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#105bis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R2-1904247</w:t>
      </w:r>
    </w:p>
    <w:p>
      <w:pPr>
        <w:overflowPunct w:val="0"/>
        <w:autoSpaceDE w:val="0"/>
        <w:autoSpaceDN w:val="0"/>
        <w:adjustRightInd w:val="0"/>
        <w:snapToGrid w:val="0"/>
        <w:jc w:val="left"/>
        <w:textAlignment w:val="baseline"/>
        <w:rPr>
          <w:rFonts w:ascii="Arial" w:hAnsi="Arial" w:cs="Arial"/>
          <w:b/>
          <w:bCs/>
          <w:kern w:val="0"/>
          <w:sz w:val="24"/>
        </w:rPr>
      </w:pPr>
      <w:bookmarkStart w:id="0" w:name="OLE_LINK7"/>
      <w:r>
        <w:rPr>
          <w:rFonts w:hint="eastAsia" w:ascii="Arial" w:hAnsi="Arial" w:cs="Arial"/>
          <w:b/>
          <w:bCs/>
          <w:kern w:val="0"/>
          <w:sz w:val="24"/>
        </w:rPr>
        <w:t>Xi</w:t>
      </w:r>
      <w:r>
        <w:rPr>
          <w:rFonts w:ascii="Arial" w:hAnsi="Arial" w:cs="Arial"/>
          <w:b/>
          <w:bCs/>
          <w:kern w:val="0"/>
          <w:sz w:val="24"/>
        </w:rPr>
        <w:t>’</w:t>
      </w:r>
      <w:r>
        <w:rPr>
          <w:rFonts w:hint="eastAsia" w:ascii="Arial" w:hAnsi="Arial" w:cs="Arial"/>
          <w:b/>
          <w:bCs/>
          <w:kern w:val="0"/>
          <w:sz w:val="24"/>
        </w:rPr>
        <w:t>an, China, 8 -12 April 2019</w:t>
      </w:r>
      <w:bookmarkEnd w:id="0"/>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2-step RACH vs RACH-less handover</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ascii="Arial" w:hAnsi="Arial" w:cs="Arial"/>
          <w:b/>
          <w:bCs/>
          <w:snapToGrid w:val="0"/>
          <w:kern w:val="0"/>
          <w:sz w:val="24"/>
        </w:rPr>
        <w:t>11.9.2.2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To reduce mobility interruption in NR, one of the solutions proposed to be considered in </w:t>
      </w:r>
      <w:r>
        <w:rPr>
          <w:rFonts w:hint="eastAsia"/>
        </w:rPr>
        <w:fldChar w:fldCharType="begin"/>
      </w:r>
      <w:r>
        <w:rPr>
          <w:rFonts w:hint="eastAsia"/>
        </w:rPr>
        <w:instrText xml:space="preserve"> REF _Ref11697 \n \h </w:instrText>
      </w:r>
      <w:r>
        <w:rPr>
          <w:rFonts w:hint="eastAsia"/>
        </w:rPr>
        <w:fldChar w:fldCharType="separate"/>
      </w:r>
      <w:r>
        <w:rPr>
          <w:rFonts w:hint="eastAsia"/>
        </w:rPr>
        <w:t>[1]</w:t>
      </w:r>
      <w:r>
        <w:rPr>
          <w:rFonts w:hint="eastAsia"/>
        </w:rPr>
        <w:fldChar w:fldCharType="end"/>
      </w:r>
      <w:r>
        <w:rPr>
          <w:rFonts w:hint="eastAsia"/>
        </w:rPr>
        <w:t xml:space="preserve"> is RACH-less handover:</w:t>
      </w:r>
    </w:p>
    <w:p>
      <w:pPr>
        <w:numPr>
          <w:ilvl w:val="0"/>
          <w:numId w:val="4"/>
        </w:numPr>
        <w:overflowPunct w:val="0"/>
        <w:autoSpaceDE w:val="0"/>
        <w:autoSpaceDN w:val="0"/>
        <w:adjustRightInd w:val="0"/>
        <w:spacing w:after="180"/>
        <w:textAlignment w:val="baseline"/>
        <w:rPr>
          <w:rFonts w:eastAsia="MS Mincho"/>
          <w:i/>
          <w:iCs/>
          <w:lang w:eastAsia="ja-JP"/>
        </w:rPr>
      </w:pPr>
      <w:r>
        <w:rPr>
          <w:rFonts w:eastAsia="MS Mincho"/>
          <w:i/>
          <w:iCs/>
          <w:lang w:eastAsia="ja-JP"/>
        </w:rPr>
        <w:t xml:space="preserve">To study solution(s) to reduce interruption time during HO/SCG change focusing on the following identified solutions but not limited. </w:t>
      </w:r>
    </w:p>
    <w:p>
      <w:pPr>
        <w:numPr>
          <w:ilvl w:val="1"/>
          <w:numId w:val="4"/>
        </w:numPr>
        <w:overflowPunct w:val="0"/>
        <w:autoSpaceDE w:val="0"/>
        <w:autoSpaceDN w:val="0"/>
        <w:adjustRightInd w:val="0"/>
        <w:spacing w:after="180"/>
        <w:textAlignment w:val="baseline"/>
        <w:rPr>
          <w:rFonts w:eastAsia="MS Mincho"/>
          <w:i/>
          <w:iCs/>
          <w:lang w:eastAsia="ja-JP"/>
        </w:rPr>
      </w:pPr>
      <w:r>
        <w:rPr>
          <w:rFonts w:eastAsia="MS Mincho"/>
          <w:i/>
          <w:iCs/>
          <w:lang w:val="en-GB" w:eastAsia="ja-JP"/>
        </w:rPr>
        <w:t xml:space="preserve">Handover/SCG change with simultaneous connectivity with source cell and target cell. </w:t>
      </w:r>
    </w:p>
    <w:p>
      <w:pPr>
        <w:numPr>
          <w:ilvl w:val="1"/>
          <w:numId w:val="4"/>
        </w:numPr>
        <w:overflowPunct w:val="0"/>
        <w:autoSpaceDE w:val="0"/>
        <w:autoSpaceDN w:val="0"/>
        <w:adjustRightInd w:val="0"/>
        <w:spacing w:after="180"/>
        <w:textAlignment w:val="baseline"/>
        <w:rPr>
          <w:rFonts w:eastAsia="MS Mincho"/>
          <w:i/>
          <w:iCs/>
          <w:lang w:val="en-GB" w:eastAsia="ja-JP"/>
        </w:rPr>
      </w:pPr>
      <w:r>
        <w:rPr>
          <w:rFonts w:eastAsia="MS Mincho"/>
          <w:i/>
          <w:iCs/>
          <w:lang w:val="en-GB" w:eastAsia="ja-JP"/>
        </w:rPr>
        <w:t xml:space="preserve">Make-before-break </w:t>
      </w:r>
    </w:p>
    <w:p>
      <w:pPr>
        <w:numPr>
          <w:ilvl w:val="1"/>
          <w:numId w:val="4"/>
        </w:numPr>
        <w:overflowPunct w:val="0"/>
        <w:autoSpaceDE w:val="0"/>
        <w:autoSpaceDN w:val="0"/>
        <w:adjustRightInd w:val="0"/>
        <w:spacing w:after="180"/>
        <w:textAlignment w:val="baseline"/>
        <w:rPr>
          <w:rFonts w:eastAsia="MS Mincho"/>
          <w:i/>
          <w:iCs/>
          <w:lang w:val="en-GB" w:eastAsia="ja-JP"/>
        </w:rPr>
      </w:pPr>
      <w:r>
        <w:rPr>
          <w:rFonts w:eastAsia="MS Mincho" w:cs="Calibri"/>
          <w:bCs/>
          <w:i/>
          <w:iCs/>
          <w:lang w:val="en-GB"/>
        </w:rPr>
        <w:t xml:space="preserve">RACH-less handover </w:t>
      </w:r>
    </w:p>
    <w:p>
      <w:r>
        <w:rPr>
          <w:rFonts w:hint="eastAsia"/>
        </w:rPr>
        <w:t xml:space="preserve">In addition, to promote the random access procedure, a new WID for 2-step RACH </w:t>
      </w:r>
      <w:bookmarkStart w:id="3" w:name="OLE_LINK9"/>
      <w:bookmarkStart w:id="4" w:name="OLE_LINK8"/>
      <w:r>
        <w:rPr>
          <w:rFonts w:hint="eastAsia"/>
        </w:rPr>
        <w:fldChar w:fldCharType="begin"/>
      </w:r>
      <w:r>
        <w:rPr>
          <w:rFonts w:hint="eastAsia"/>
        </w:rPr>
        <w:instrText xml:space="preserve"> REF _Ref31416 \n \h </w:instrText>
      </w:r>
      <w:r>
        <w:rPr>
          <w:rFonts w:hint="eastAsia"/>
        </w:rPr>
        <w:fldChar w:fldCharType="separate"/>
      </w:r>
      <w:r>
        <w:rPr>
          <w:rFonts w:hint="eastAsia"/>
        </w:rPr>
        <w:t>[2]</w:t>
      </w:r>
      <w:r>
        <w:rPr>
          <w:rFonts w:hint="eastAsia"/>
        </w:rPr>
        <w:fldChar w:fldCharType="end"/>
      </w:r>
      <w:bookmarkEnd w:id="3"/>
      <w:bookmarkEnd w:id="4"/>
      <w:r>
        <w:rPr>
          <w:rFonts w:hint="eastAsia"/>
        </w:rPr>
        <w:t xml:space="preserve"> was approved at RAN#82. During the 2-step RACH, the first step </w:t>
      </w:r>
      <w:r>
        <w:t>“</w:t>
      </w:r>
      <w:r>
        <w:rPr>
          <w:rFonts w:hint="eastAsia"/>
        </w:rPr>
        <w:t>msgA</w:t>
      </w:r>
      <w:r>
        <w:t>”</w:t>
      </w:r>
      <w:r>
        <w:rPr>
          <w:rFonts w:hint="eastAsia"/>
        </w:rPr>
        <w:t xml:space="preserve"> comprises preamble and PUSCH payload while the second step </w:t>
      </w:r>
      <w:r>
        <w:t>“</w:t>
      </w:r>
      <w:r>
        <w:rPr>
          <w:rFonts w:hint="eastAsia"/>
        </w:rPr>
        <w:t>msgB</w:t>
      </w:r>
      <w:r>
        <w:t>”</w:t>
      </w:r>
      <w:r>
        <w:rPr>
          <w:rFonts w:hint="eastAsia"/>
        </w:rPr>
        <w:t xml:space="preserve"> comprises equivalent contents of msg2 and msg4 of 4-step RACH. So with the adoption of 2-step RACH, the RACH progress can be accelerated and meanwhile the mobility interruption can also be reduced.</w:t>
      </w:r>
    </w:p>
    <w:p>
      <w:r>
        <w:rPr>
          <w:rFonts w:hint="eastAsia"/>
        </w:rPr>
        <w:t>In this contribution, we discuss the possibility of adoption 2-step RACH for the objective of mobility interruption reduction and also give some initial comparison of 2-step RACH and RACH-less handover.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5" w:name="OLE_LINK1"/>
      <w:r>
        <w:rPr>
          <w:rFonts w:ascii="Arial" w:hAnsi="Arial" w:cs="Arial"/>
          <w:b w:val="0"/>
          <w:bCs w:val="0"/>
          <w:kern w:val="0"/>
          <w:sz w:val="32"/>
          <w:szCs w:val="36"/>
        </w:rPr>
        <w:t>Discussion</w:t>
      </w:r>
    </w:p>
    <w:bookmarkEnd w:id="5"/>
    <w:p>
      <w:pPr>
        <w:rPr>
          <w:rFonts w:eastAsia="MS Mincho"/>
        </w:rPr>
      </w:pPr>
      <w:r>
        <w:rPr>
          <w:rFonts w:hint="eastAsia"/>
        </w:rPr>
        <w:t xml:space="preserve">Per WID </w:t>
      </w:r>
      <w:r>
        <w:rPr>
          <w:rFonts w:hint="eastAsia" w:eastAsia="MS Mincho"/>
        </w:rPr>
        <w:fldChar w:fldCharType="begin"/>
      </w:r>
      <w:r>
        <w:rPr>
          <w:rFonts w:hint="eastAsia" w:eastAsia="MS Mincho"/>
        </w:rPr>
        <w:instrText xml:space="preserve"> REF _Ref31416 \n \h </w:instrText>
      </w:r>
      <w:r>
        <w:rPr>
          <w:rFonts w:hint="eastAsia" w:eastAsia="MS Mincho"/>
        </w:rPr>
        <w:fldChar w:fldCharType="separate"/>
      </w:r>
      <w:r>
        <w:rPr>
          <w:rFonts w:hint="eastAsia" w:eastAsia="MS Mincho"/>
        </w:rPr>
        <w:t>[2]</w:t>
      </w:r>
      <w:r>
        <w:rPr>
          <w:rFonts w:hint="eastAsia" w:eastAsia="MS Mincho"/>
        </w:rPr>
        <w:fldChar w:fldCharType="end"/>
      </w:r>
      <w:r>
        <w:rPr>
          <w:rFonts w:hint="eastAsia" w:eastAsia="MS Mincho"/>
        </w:rPr>
        <w:t>, 2-step RACH can be applied for all RRC states and for all triggers for Rel-15 NR 4-step RACH except for SI Request and BFR which are up to RAN2 discussion:</w:t>
      </w:r>
    </w:p>
    <w:p>
      <w:pPr>
        <w:rPr>
          <w:rFonts w:eastAsia="MS Mincho"/>
        </w:rPr>
      </w:pPr>
      <w:bookmarkStart w:id="6" w:name="OLE_LINK2"/>
      <w:r>
        <w:rPr>
          <w:rFonts w:hint="eastAsia" w:eastAsia="MS Mincho"/>
        </w:rPr>
        <w:t>----------------------------------------------------Excerpted from RP-182894----------------------------------------------------</w:t>
      </w:r>
    </w:p>
    <w:bookmarkEnd w:id="6"/>
    <w:p>
      <w:pPr>
        <w:widowControl/>
        <w:overflowPunct w:val="0"/>
        <w:autoSpaceDE w:val="0"/>
        <w:autoSpaceDN w:val="0"/>
        <w:adjustRightInd w:val="0"/>
        <w:spacing w:after="180" w:line="240" w:lineRule="auto"/>
        <w:textAlignment w:val="baseline"/>
        <w:rPr>
          <w:rFonts w:eastAsia="宋体"/>
          <w:i/>
          <w:iCs/>
          <w:kern w:val="0"/>
          <w:sz w:val="16"/>
          <w:szCs w:val="16"/>
          <w:lang w:val="en-GB" w:eastAsia="ko-KR"/>
        </w:rPr>
      </w:pPr>
      <w:r>
        <w:rPr>
          <w:rFonts w:eastAsia="宋体"/>
          <w:i/>
          <w:iCs/>
          <w:kern w:val="0"/>
          <w:sz w:val="16"/>
          <w:szCs w:val="16"/>
          <w:lang w:val="en-GB" w:eastAsia="ko-KR"/>
        </w:rPr>
        <w:t xml:space="preserve">MsgA comprising preamble and data was studied and evaluated for 2-step RACH. General higher layer aspects of 2-step RACH were also studied. In addition to the general enhancements for connection setup/resume procedure, it was also concluded that a 2-step RACH procedure potentially has benefits for channel access. RAN2 also agreed that triggers for 4-step RACH are also applicable to 2-step RACH and hence </w:t>
      </w:r>
      <w:r>
        <w:rPr>
          <w:rFonts w:eastAsia="宋体"/>
          <w:i/>
          <w:iCs/>
          <w:kern w:val="0"/>
          <w:sz w:val="16"/>
          <w:szCs w:val="16"/>
          <w:highlight w:val="green"/>
          <w:lang w:val="en-GB" w:eastAsia="ko-KR"/>
        </w:rPr>
        <w:t>2-step RACH could be applied for all RRC states</w:t>
      </w:r>
      <w:r>
        <w:rPr>
          <w:rFonts w:eastAsia="宋体"/>
          <w:i/>
          <w:iCs/>
          <w:kern w:val="0"/>
          <w:sz w:val="16"/>
          <w:szCs w:val="16"/>
          <w:lang w:val="en-GB" w:eastAsia="ko-KR"/>
        </w:rPr>
        <w:t>.</w:t>
      </w:r>
    </w:p>
    <w:p>
      <w:pPr>
        <w:widowControl/>
        <w:numPr>
          <w:ilvl w:val="0"/>
          <w:numId w:val="5"/>
        </w:numPr>
        <w:overflowPunct w:val="0"/>
        <w:autoSpaceDE w:val="0"/>
        <w:autoSpaceDN w:val="0"/>
        <w:adjustRightInd w:val="0"/>
        <w:spacing w:after="0" w:line="240" w:lineRule="auto"/>
        <w:jc w:val="left"/>
        <w:textAlignment w:val="baseline"/>
        <w:rPr>
          <w:rFonts w:eastAsia="宋体"/>
          <w:bCs/>
          <w:i/>
          <w:iCs/>
          <w:kern w:val="0"/>
          <w:sz w:val="16"/>
          <w:szCs w:val="16"/>
          <w:highlight w:val="green"/>
        </w:rPr>
      </w:pPr>
      <w:r>
        <w:rPr>
          <w:rFonts w:eastAsia="宋体"/>
          <w:bCs/>
          <w:i/>
          <w:iCs/>
          <w:kern w:val="0"/>
          <w:sz w:val="16"/>
          <w:szCs w:val="16"/>
          <w:highlight w:val="green"/>
        </w:rPr>
        <w:t>All triggers for Rel-15 NR 4-step RACH are applied for 2-step RACH except for SI Request and BFR which are up to RAN2 discussion</w:t>
      </w:r>
    </w:p>
    <w:p>
      <w:pPr>
        <w:widowControl/>
        <w:numPr>
          <w:ilvl w:val="1"/>
          <w:numId w:val="5"/>
        </w:numPr>
        <w:overflowPunct w:val="0"/>
        <w:autoSpaceDE w:val="0"/>
        <w:autoSpaceDN w:val="0"/>
        <w:adjustRightInd w:val="0"/>
        <w:spacing w:after="0" w:line="240" w:lineRule="auto"/>
        <w:jc w:val="left"/>
        <w:textAlignment w:val="baseline"/>
        <w:rPr>
          <w:rFonts w:eastAsia="宋体"/>
          <w:bCs/>
          <w:i/>
          <w:iCs/>
          <w:kern w:val="0"/>
          <w:sz w:val="16"/>
          <w:szCs w:val="16"/>
        </w:rPr>
      </w:pPr>
      <w:r>
        <w:rPr>
          <w:rFonts w:eastAsia="宋体"/>
          <w:bCs/>
          <w:i/>
          <w:iCs/>
          <w:kern w:val="0"/>
          <w:sz w:val="16"/>
          <w:szCs w:val="16"/>
        </w:rPr>
        <w:t>No new triggers for 2 step RACH</w:t>
      </w:r>
    </w:p>
    <w:p>
      <w:pPr>
        <w:rPr>
          <w:rFonts w:eastAsia="MS Mincho"/>
        </w:rPr>
      </w:pPr>
      <w:r>
        <w:rPr>
          <w:rFonts w:hint="eastAsia" w:eastAsia="MS Mincho"/>
        </w:rPr>
        <w:t>----------------------------------------------------Excerpted from RP-182894----------------------------------------------------</w:t>
      </w:r>
    </w:p>
    <w:p>
      <w:pPr>
        <w:rPr>
          <w:rFonts w:eastAsia="MS Mincho"/>
        </w:rPr>
      </w:pPr>
      <w:r>
        <w:rPr>
          <w:rFonts w:hint="eastAsia" w:eastAsia="MS Mincho"/>
        </w:rPr>
        <w:t>In other words, according to the scope of the WID</w:t>
      </w:r>
      <w:r>
        <w:rPr>
          <w:rFonts w:eastAsia="MS Mincho"/>
        </w:rPr>
        <w:t xml:space="preserve"> </w:t>
      </w:r>
      <w:r>
        <w:rPr>
          <w:rFonts w:hint="eastAsia"/>
        </w:rPr>
        <w:fldChar w:fldCharType="begin"/>
      </w:r>
      <w:r>
        <w:rPr>
          <w:rFonts w:hint="eastAsia"/>
        </w:rPr>
        <w:instrText xml:space="preserve"> REF _Ref31416 \n \h </w:instrText>
      </w:r>
      <w:r>
        <w:rPr>
          <w:rFonts w:hint="eastAsia"/>
        </w:rPr>
        <w:fldChar w:fldCharType="separate"/>
      </w:r>
      <w:r>
        <w:rPr>
          <w:rFonts w:hint="eastAsia"/>
        </w:rPr>
        <w:t>[2]</w:t>
      </w:r>
      <w:r>
        <w:rPr>
          <w:rFonts w:hint="eastAsia"/>
        </w:rPr>
        <w:fldChar w:fldCharType="end"/>
      </w:r>
      <w:r>
        <w:rPr>
          <w:rFonts w:hint="eastAsia" w:eastAsia="MS Mincho"/>
        </w:rPr>
        <w:t>, 2-step RACH can definitely be applied to the handover.</w:t>
      </w:r>
    </w:p>
    <w:p>
      <w:pPr>
        <w:rPr>
          <w:rFonts w:eastAsia="MS Mincho"/>
        </w:rPr>
      </w:pPr>
      <w:r>
        <w:rPr>
          <w:rFonts w:hint="eastAsia" w:eastAsia="MS Mincho"/>
          <w:b/>
          <w:bCs/>
        </w:rPr>
        <w:t>Observation 1: According to the scope of the WID, 2-step RACH can definitely be applied to the handover.</w:t>
      </w:r>
    </w:p>
    <w:p>
      <w:r>
        <w:rPr>
          <w:rFonts w:hint="eastAsia"/>
        </w:rPr>
        <w:t xml:space="preserve">In the following, we discuss the 2-step RACH and RACH-less handover mainly from three aspects, including interruption reduction, applicable scenarios and </w:t>
      </w:r>
      <w:bookmarkStart w:id="7" w:name="OLE_LINK5"/>
      <w:r>
        <w:rPr>
          <w:rFonts w:hint="eastAsia"/>
        </w:rPr>
        <w:t>impacts on specification</w:t>
      </w:r>
      <w:bookmarkEnd w:id="7"/>
      <w:r>
        <w:rPr>
          <w:rFonts w:hint="eastAsia"/>
        </w:rPr>
        <w:t>.</w:t>
      </w:r>
    </w:p>
    <w:p>
      <w:pPr>
        <w:rPr>
          <w:b/>
          <w:bCs/>
          <w:u w:val="single"/>
        </w:rPr>
      </w:pPr>
      <w:r>
        <w:rPr>
          <w:rFonts w:hint="eastAsia"/>
          <w:b/>
          <w:bCs/>
          <w:u w:val="single"/>
        </w:rPr>
        <w:t>Interruption reduction:</w:t>
      </w:r>
    </w:p>
    <w:p>
      <w:r>
        <w:rPr>
          <w:rFonts w:hint="eastAsia"/>
        </w:rPr>
        <w:t>RACH-less handover is introduced for LTE in R14. The mobility interruption is reduced by skipping the RACH procedure. The UE transmits the first UL data via the pre</w:t>
      </w:r>
      <w:r>
        <w:t>-</w:t>
      </w:r>
      <w:r>
        <w:rPr>
          <w:rFonts w:hint="eastAsia"/>
        </w:rPr>
        <w:t>allocated UL-grant configured in the RRC message. Or if no pre</w:t>
      </w:r>
      <w:r>
        <w:t>-</w:t>
      </w:r>
      <w:r>
        <w:rPr>
          <w:rFonts w:hint="eastAsia"/>
        </w:rPr>
        <w:t xml:space="preserve">allocated UL-grant is configured in the RRC message, the UE monitors the PDCCH of the target cell and transmits the first UL data on the scheduled UL grant directly. </w:t>
      </w:r>
    </w:p>
    <w:p>
      <w:pPr>
        <w:jc w:val="center"/>
      </w:pPr>
      <w:r>
        <w:drawing>
          <wp:inline distT="0" distB="0" distL="114300" distR="114300">
            <wp:extent cx="4977130" cy="1482725"/>
            <wp:effectExtent l="0" t="0" r="139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977130" cy="1482725"/>
                    </a:xfrm>
                    <a:prstGeom prst="rect">
                      <a:avLst/>
                    </a:prstGeom>
                    <a:noFill/>
                    <a:ln>
                      <a:noFill/>
                    </a:ln>
                  </pic:spPr>
                </pic:pic>
              </a:graphicData>
            </a:graphic>
          </wp:inline>
        </w:drawing>
      </w:r>
    </w:p>
    <w:p>
      <w:pPr>
        <w:rPr>
          <w:rFonts w:eastAsia="宋体"/>
        </w:rPr>
      </w:pPr>
      <w:r>
        <w:rPr>
          <w:rFonts w:hint="eastAsia"/>
        </w:rPr>
        <w:t xml:space="preserve">With the application of the RACH-less handover, the interruption can be reduced to 2/5/10 </w:t>
      </w:r>
      <w:r>
        <w:t xml:space="preserve">ms </w:t>
      </w:r>
      <w:r>
        <w:rPr>
          <w:rFonts w:hint="eastAsia"/>
        </w:rPr>
        <w:t xml:space="preserve">which depends on the </w:t>
      </w:r>
      <w:r>
        <w:rPr>
          <w:rFonts w:hint="eastAsia"/>
          <w:i/>
          <w:iCs/>
        </w:rPr>
        <w:t>ul-SchedInterval-r14</w:t>
      </w:r>
      <w:r>
        <w:rPr>
          <w:i/>
          <w:iCs/>
        </w:rPr>
        <w:t xml:space="preserve"> </w:t>
      </w:r>
      <w:r>
        <w:rPr>
          <w:rFonts w:hint="eastAsia"/>
        </w:rPr>
        <w:t>(in case pre</w:t>
      </w:r>
      <w:r>
        <w:t>-</w:t>
      </w:r>
      <w:r>
        <w:rPr>
          <w:rFonts w:hint="eastAsia"/>
        </w:rPr>
        <w:t xml:space="preserve">allocated UL-grant is configured </w:t>
      </w:r>
      <w:r>
        <w:t xml:space="preserve">in the </w:t>
      </w:r>
      <w:r>
        <w:rPr>
          <w:rFonts w:hint="eastAsia"/>
        </w:rPr>
        <w:t xml:space="preserve">HO CMD), or can be reduced to the </w:t>
      </w:r>
      <w:r>
        <w:rPr>
          <w:rFonts w:eastAsia="Times New Roman"/>
          <w:lang w:val="en-GB" w:eastAsia="ko-KR"/>
        </w:rPr>
        <w:t>T</w:t>
      </w:r>
      <w:r>
        <w:rPr>
          <w:rFonts w:eastAsia="Times New Roman"/>
          <w:vertAlign w:val="subscript"/>
          <w:lang w:val="en-GB" w:eastAsia="ko-KR"/>
        </w:rPr>
        <w:t>UL_grant</w:t>
      </w:r>
      <w:r>
        <w:rPr>
          <w:rFonts w:hint="eastAsia" w:eastAsia="宋体"/>
          <w:vertAlign w:val="subscript"/>
        </w:rPr>
        <w:t xml:space="preserve"> </w:t>
      </w:r>
      <w:r>
        <w:rPr>
          <w:rFonts w:hint="eastAsia" w:eastAsia="宋体"/>
        </w:rPr>
        <w:fldChar w:fldCharType="begin"/>
      </w:r>
      <w:r>
        <w:rPr>
          <w:rFonts w:hint="eastAsia" w:eastAsia="宋体"/>
        </w:rPr>
        <w:instrText xml:space="preserve"> REF _Ref19251 \n \h </w:instrText>
      </w:r>
      <w:r>
        <w:rPr>
          <w:rFonts w:hint="eastAsia" w:eastAsia="宋体"/>
        </w:rPr>
        <w:fldChar w:fldCharType="separate"/>
      </w:r>
      <w:r>
        <w:rPr>
          <w:rFonts w:hint="eastAsia" w:eastAsia="宋体"/>
        </w:rPr>
        <w:t>[3]</w:t>
      </w:r>
      <w:r>
        <w:rPr>
          <w:rFonts w:hint="eastAsia" w:eastAsia="宋体"/>
        </w:rPr>
        <w:fldChar w:fldCharType="end"/>
      </w:r>
      <w:r>
        <w:rPr>
          <w:rFonts w:eastAsia="宋体"/>
        </w:rPr>
        <w:t xml:space="preserve"> </w:t>
      </w:r>
      <w:r>
        <w:rPr>
          <w:rFonts w:hint="eastAsia" w:eastAsia="宋体"/>
        </w:rPr>
        <w:t>(the time required to acquire and process uplink grant from the target cell in case no pre</w:t>
      </w:r>
      <w:r>
        <w:rPr>
          <w:rFonts w:eastAsia="宋体"/>
        </w:rPr>
        <w:t>-</w:t>
      </w:r>
      <w:r>
        <w:rPr>
          <w:rFonts w:hint="eastAsia" w:eastAsia="宋体"/>
        </w:rPr>
        <w:t>allocated UL-grant is configured in the HO CMD)</w:t>
      </w:r>
      <w:r>
        <w:rPr>
          <w:rStyle w:val="65"/>
          <w:rFonts w:hint="eastAsia" w:eastAsia="宋体"/>
        </w:rPr>
        <w:footnoteReference w:id="0"/>
      </w:r>
      <w:r>
        <w:rPr>
          <w:rFonts w:hint="eastAsia" w:eastAsia="宋体"/>
        </w:rPr>
        <w:t>.</w:t>
      </w:r>
    </w:p>
    <w:p>
      <w:pPr>
        <w:rPr>
          <w:rFonts w:eastAsia="宋体"/>
        </w:rPr>
      </w:pPr>
      <w:r>
        <w:rPr>
          <w:rFonts w:hint="eastAsia" w:eastAsia="宋体"/>
        </w:rPr>
        <w:t xml:space="preserve">Per the scope of the </w:t>
      </w:r>
      <w:r>
        <w:rPr>
          <w:rFonts w:hint="eastAsia" w:eastAsia="Malgun Gothic"/>
        </w:rPr>
        <w:t xml:space="preserve">WID </w:t>
      </w:r>
      <w:r>
        <w:rPr>
          <w:rFonts w:hint="eastAsia" w:eastAsia="MS Mincho"/>
        </w:rPr>
        <w:fldChar w:fldCharType="begin"/>
      </w:r>
      <w:r>
        <w:rPr>
          <w:rFonts w:hint="eastAsia" w:eastAsia="MS Mincho"/>
        </w:rPr>
        <w:instrText xml:space="preserve"> REF _Ref31416 \n \h </w:instrText>
      </w:r>
      <w:r>
        <w:rPr>
          <w:rFonts w:hint="eastAsia" w:eastAsia="MS Mincho"/>
        </w:rPr>
        <w:fldChar w:fldCharType="separate"/>
      </w:r>
      <w:r>
        <w:rPr>
          <w:rFonts w:hint="eastAsia" w:eastAsia="MS Mincho"/>
        </w:rPr>
        <w:t>[2]</w:t>
      </w:r>
      <w:r>
        <w:rPr>
          <w:rFonts w:hint="eastAsia" w:eastAsia="MS Mincho"/>
        </w:rPr>
        <w:fldChar w:fldCharType="end"/>
      </w:r>
      <w:r>
        <w:rPr>
          <w:rFonts w:hint="eastAsia" w:eastAsia="MS Mincho"/>
        </w:rPr>
        <w:t>, o</w:t>
      </w:r>
      <w:r>
        <w:rPr>
          <w:rFonts w:hint="eastAsia" w:eastAsia="宋体"/>
        </w:rPr>
        <w:t>nly contention based RACH procedures are specified for 2-step RACH and PUSCH payload can be included in msgA. Assuming reusing the existing PRACH configurations in R15, the RO density can be configured very high in the time domain, e.g. in the most extreme case, one RO in each subframe on FR1 (Table 6.3.3.2-2 ~ Table 6.3.3.2-3 in 38.211[4]) or one RO in each slot on FR2 (Table 6.3.3.2-4). Given that, with the application of 2-step RACH during handover, the interruption can be reduced with the same level as RACH-less or even better.</w:t>
      </w:r>
    </w:p>
    <w:p>
      <w:pPr>
        <w:rPr>
          <w:rFonts w:eastAsia="宋体"/>
          <w:b/>
          <w:bCs/>
        </w:rPr>
      </w:pPr>
      <w:r>
        <w:rPr>
          <w:rFonts w:hint="eastAsia" w:eastAsia="宋体"/>
          <w:b/>
          <w:bCs/>
        </w:rPr>
        <w:t xml:space="preserve">Observation 2: With the application of 2-step RACH during handover, </w:t>
      </w:r>
      <w:r>
        <w:rPr>
          <w:rFonts w:eastAsia="宋体"/>
          <w:b/>
          <w:bCs/>
        </w:rPr>
        <w:t xml:space="preserve">it is possible to reduce </w:t>
      </w:r>
      <w:r>
        <w:rPr>
          <w:rFonts w:hint="eastAsia" w:eastAsia="宋体"/>
          <w:b/>
          <w:bCs/>
        </w:rPr>
        <w:t>the interruption</w:t>
      </w:r>
      <w:r>
        <w:rPr>
          <w:rFonts w:eastAsia="宋体"/>
          <w:b/>
          <w:bCs/>
        </w:rPr>
        <w:t xml:space="preserve"> to</w:t>
      </w:r>
      <w:r>
        <w:rPr>
          <w:rFonts w:hint="eastAsia" w:eastAsia="宋体"/>
          <w:b/>
          <w:bCs/>
        </w:rPr>
        <w:t xml:space="preserve"> the same level as RACH-less or even better.</w:t>
      </w:r>
    </w:p>
    <w:p>
      <w:pPr>
        <w:rPr>
          <w:rFonts w:eastAsia="宋体"/>
        </w:rPr>
      </w:pPr>
      <w:r>
        <w:rPr>
          <w:rFonts w:eastAsia="宋体"/>
        </w:rPr>
        <w:t xml:space="preserve">In the legacy handover procedure, without the dedicated random access resources provided, the UE accesses the target with the cell specific </w:t>
      </w:r>
      <w:r>
        <w:rPr>
          <w:rFonts w:eastAsia="宋体"/>
          <w:i/>
        </w:rPr>
        <w:t>RACH-ConfigCommon</w:t>
      </w:r>
      <w:r>
        <w:rPr>
          <w:rFonts w:eastAsia="宋体"/>
        </w:rPr>
        <w:t xml:space="preserve"> received in the HO CMD, which is the same as what is broadcast in SIB1. Besides, although the details</w:t>
      </w:r>
      <w:r>
        <w:rPr>
          <w:rFonts w:hint="eastAsia" w:eastAsia="宋体"/>
          <w:lang w:val="en-US" w:eastAsia="zh-CN"/>
        </w:rPr>
        <w:t xml:space="preserve"> </w:t>
      </w:r>
      <w:r>
        <w:rPr>
          <w:rFonts w:eastAsia="宋体"/>
        </w:rPr>
        <w:t xml:space="preserve">of the 2-step RACH is not specified yet, </w:t>
      </w:r>
      <w:r>
        <w:rPr>
          <w:rFonts w:hint="eastAsia" w:eastAsia="宋体"/>
        </w:rPr>
        <w:t>in case the 2-step RACH is applied for the enhancements for connection setup/resume procedure, it is likely that the PUSCH payload size in msgA is equal to the CCCH message size, e.g. 56/72bits</w:t>
      </w:r>
      <w:r>
        <w:rPr>
          <w:rFonts w:eastAsia="宋体"/>
        </w:rPr>
        <w:t xml:space="preserve"> (for IDLE/INACTIVE states)</w:t>
      </w:r>
      <w:r>
        <w:rPr>
          <w:rFonts w:hint="eastAsia" w:eastAsia="宋体"/>
        </w:rPr>
        <w:t xml:space="preserve">. </w:t>
      </w:r>
      <w:r>
        <w:rPr>
          <w:rFonts w:eastAsia="宋体"/>
        </w:rPr>
        <w:t>In case of CONNECTED state, f</w:t>
      </w:r>
      <w:r>
        <w:rPr>
          <w:rFonts w:hint="eastAsia" w:eastAsia="宋体"/>
        </w:rPr>
        <w:t>or the objective of handover interruption reduction and allowing the UE to send a bigger packet in msgA, a separate RACH resource pool with associated PUSCH resources can be configured for handover, i.e. other than the one for connection setup/resume etc. According to the WID scope [2], o</w:t>
      </w:r>
      <w:r>
        <w:rPr>
          <w:rFonts w:eastAsia="宋体"/>
        </w:rPr>
        <w:t xml:space="preserve">nly contention based RACH procedures are </w:t>
      </w:r>
      <w:r>
        <w:rPr>
          <w:rFonts w:hint="eastAsia" w:eastAsia="宋体"/>
        </w:rPr>
        <w:t>considered</w:t>
      </w:r>
      <w:r>
        <w:rPr>
          <w:rFonts w:eastAsia="宋体"/>
        </w:rPr>
        <w:t xml:space="preserve"> for 2-step RACH</w:t>
      </w:r>
      <w:r>
        <w:rPr>
          <w:rFonts w:hint="eastAsia" w:eastAsia="宋体"/>
        </w:rPr>
        <w:t xml:space="preserve">. </w:t>
      </w:r>
      <w:r>
        <w:rPr>
          <w:rFonts w:eastAsia="宋体"/>
        </w:rPr>
        <w:t>Hence</w:t>
      </w:r>
      <w:r>
        <w:rPr>
          <w:rFonts w:hint="eastAsia" w:eastAsia="宋体"/>
        </w:rPr>
        <w:t xml:space="preserve">, the separate RACH resource pool with associated PUSCH resources can be </w:t>
      </w:r>
      <w:r>
        <w:rPr>
          <w:rFonts w:eastAsia="宋体"/>
        </w:rPr>
        <w:t>configured</w:t>
      </w:r>
      <w:r>
        <w:rPr>
          <w:rFonts w:hint="eastAsia" w:eastAsia="宋体"/>
        </w:rPr>
        <w:t xml:space="preserve"> as cell specific which is applied for all the UEs performing 2-step RACH based handover. </w:t>
      </w:r>
      <w:r>
        <w:rPr>
          <w:rFonts w:eastAsia="宋体"/>
        </w:rPr>
        <w:t>However</w:t>
      </w:r>
      <w:r>
        <w:rPr>
          <w:rFonts w:hint="eastAsia" w:eastAsia="宋体"/>
        </w:rPr>
        <w:t xml:space="preserve">, if the network wishes to </w:t>
      </w:r>
      <w:r>
        <w:rPr>
          <w:rFonts w:eastAsia="宋体"/>
        </w:rPr>
        <w:t xml:space="preserve">further reduce the HO interruption time by avoiding </w:t>
      </w:r>
      <w:r>
        <w:rPr>
          <w:rFonts w:hint="eastAsia" w:eastAsia="宋体"/>
        </w:rPr>
        <w:t xml:space="preserve">any </w:t>
      </w:r>
      <w:r>
        <w:rPr>
          <w:rFonts w:eastAsia="宋体"/>
        </w:rPr>
        <w:t xml:space="preserve">RACH </w:t>
      </w:r>
      <w:r>
        <w:rPr>
          <w:rFonts w:hint="eastAsia" w:eastAsia="宋体"/>
        </w:rPr>
        <w:t>collision, it would be benefi</w:t>
      </w:r>
      <w:r>
        <w:rPr>
          <w:rFonts w:eastAsia="宋体"/>
        </w:rPr>
        <w:t>cial</w:t>
      </w:r>
      <w:r>
        <w:rPr>
          <w:rFonts w:hint="eastAsia" w:eastAsia="宋体"/>
        </w:rPr>
        <w:t xml:space="preserve"> to consider the contention free based RACH procedure also for 2-step RACH. In this case, the separate RACH resource pool with associated PUSCH resources is configured dedicated for each UE.</w:t>
      </w:r>
    </w:p>
    <w:p>
      <w:pPr>
        <w:rPr>
          <w:rFonts w:eastAsia="宋体"/>
          <w:b/>
          <w:bCs/>
        </w:rPr>
      </w:pPr>
      <w:bookmarkStart w:id="8" w:name="OLE_LINK3"/>
      <w:r>
        <w:rPr>
          <w:rFonts w:hint="eastAsia" w:eastAsia="宋体"/>
          <w:b/>
          <w:bCs/>
        </w:rPr>
        <w:t>Observation 3: For the objective of handover interruption reduction and allowing the UE to send a bigger packet in msgA, a separate RACH resource pool with associated PUSCH resources can be configured for handover.</w:t>
      </w:r>
    </w:p>
    <w:p>
      <w:pPr>
        <w:rPr>
          <w:rFonts w:eastAsia="宋体"/>
          <w:b/>
          <w:bCs/>
        </w:rPr>
      </w:pPr>
      <w:r>
        <w:rPr>
          <w:rFonts w:hint="eastAsia" w:eastAsia="宋体"/>
          <w:b/>
          <w:bCs/>
        </w:rPr>
        <w:t>Observation 4: To avoid any collision during handover, it would be benefi</w:t>
      </w:r>
      <w:r>
        <w:rPr>
          <w:rFonts w:eastAsia="宋体"/>
          <w:b/>
          <w:bCs/>
        </w:rPr>
        <w:t>cial</w:t>
      </w:r>
      <w:r>
        <w:rPr>
          <w:rFonts w:hint="eastAsia" w:eastAsia="宋体"/>
          <w:b/>
          <w:bCs/>
        </w:rPr>
        <w:t xml:space="preserve"> to consider the contention free RACH procedure also for 2-step RACH.</w:t>
      </w:r>
    </w:p>
    <w:bookmarkEnd w:id="8"/>
    <w:p>
      <w:pPr>
        <w:rPr>
          <w:b/>
          <w:bCs/>
          <w:u w:val="single"/>
        </w:rPr>
      </w:pPr>
      <w:r>
        <w:rPr>
          <w:rFonts w:hint="eastAsia"/>
          <w:b/>
          <w:bCs/>
          <w:u w:val="single"/>
        </w:rPr>
        <w:t>Applicable scenarios:</w:t>
      </w:r>
    </w:p>
    <w:p>
      <w:pPr>
        <w:rPr>
          <w:rFonts w:eastAsia="宋体"/>
        </w:rPr>
      </w:pPr>
      <w:r>
        <w:rPr>
          <w:rFonts w:hint="eastAsia"/>
        </w:rPr>
        <w:t xml:space="preserve">RACH-less handover introduced in LTE is limited only for the scenarios where the uplink transmission timing does not change (i.e. intra-site) or equals to "0" (i.e. small cell). While according to the WID </w:t>
      </w:r>
      <w:r>
        <w:rPr>
          <w:rFonts w:hint="eastAsia" w:eastAsia="宋体"/>
        </w:rPr>
        <w:t xml:space="preserve">[2], 2-step RACH can be able to operate regardless of whether the UE has valid TA or not and is </w:t>
      </w:r>
      <w:bookmarkStart w:id="9" w:name="OLE_LINK4"/>
      <w:r>
        <w:rPr>
          <w:rFonts w:hint="eastAsia" w:eastAsia="宋体"/>
        </w:rPr>
        <w:t xml:space="preserve">applicable </w:t>
      </w:r>
      <w:bookmarkEnd w:id="9"/>
      <w:r>
        <w:rPr>
          <w:rFonts w:hint="eastAsia" w:eastAsia="宋体"/>
        </w:rPr>
        <w:t>to any cell size supported in Rel-15 NR.</w:t>
      </w:r>
    </w:p>
    <w:p>
      <w:pPr>
        <w:rPr>
          <w:rFonts w:eastAsia="宋体"/>
          <w:b/>
          <w:bCs/>
        </w:rPr>
      </w:pPr>
      <w:r>
        <w:rPr>
          <w:rFonts w:hint="eastAsia" w:eastAsia="宋体"/>
          <w:b/>
          <w:bCs/>
        </w:rPr>
        <w:t xml:space="preserve">Observation 5: 2-step RACH can be applicable to any cell size regardless of whether the UE has valid TA of the target. While RACH-less handover can only be applied to the scenario where the target TA is the same as the source or TA is </w:t>
      </w:r>
      <w:r>
        <w:rPr>
          <w:rFonts w:eastAsia="宋体"/>
          <w:b/>
          <w:bCs/>
        </w:rPr>
        <w:t>“</w:t>
      </w:r>
      <w:r>
        <w:rPr>
          <w:rFonts w:hint="eastAsia" w:eastAsia="宋体"/>
          <w:b/>
          <w:bCs/>
        </w:rPr>
        <w:t>0</w:t>
      </w:r>
      <w:r>
        <w:rPr>
          <w:rFonts w:eastAsia="宋体"/>
          <w:b/>
          <w:bCs/>
        </w:rPr>
        <w:t>”</w:t>
      </w:r>
      <w:r>
        <w:rPr>
          <w:rFonts w:hint="eastAsia" w:eastAsia="宋体"/>
          <w:b/>
          <w:bCs/>
        </w:rPr>
        <w:t>.</w:t>
      </w:r>
    </w:p>
    <w:p>
      <w:pPr>
        <w:rPr>
          <w:rFonts w:eastAsia="宋体"/>
          <w:b/>
          <w:bCs/>
          <w:u w:val="single"/>
        </w:rPr>
      </w:pPr>
      <w:r>
        <w:rPr>
          <w:rFonts w:hint="eastAsia" w:eastAsia="宋体"/>
          <w:b/>
          <w:bCs/>
          <w:u w:val="single"/>
        </w:rPr>
        <w:t>I</w:t>
      </w:r>
      <w:r>
        <w:rPr>
          <w:rFonts w:eastAsia="宋体"/>
          <w:b/>
          <w:bCs/>
          <w:u w:val="single"/>
        </w:rPr>
        <w:t>mpacts on specification</w:t>
      </w:r>
      <w:r>
        <w:rPr>
          <w:rFonts w:hint="eastAsia" w:eastAsia="宋体"/>
          <w:b/>
          <w:bCs/>
          <w:u w:val="single"/>
        </w:rPr>
        <w:t>:</w:t>
      </w:r>
    </w:p>
    <w:p>
      <w:pPr>
        <w:rPr>
          <w:rFonts w:eastAsia="宋体"/>
        </w:rPr>
      </w:pPr>
      <w:r>
        <w:rPr>
          <w:rFonts w:hint="eastAsia" w:eastAsia="宋体"/>
        </w:rPr>
        <w:t>To expand RACH-less handover in NR:</w:t>
      </w:r>
    </w:p>
    <w:p>
      <w:pPr>
        <w:numPr>
          <w:ilvl w:val="0"/>
          <w:numId w:val="6"/>
        </w:numPr>
        <w:rPr>
          <w:rFonts w:eastAsia="宋体"/>
        </w:rPr>
      </w:pPr>
      <w:r>
        <w:rPr>
          <w:rFonts w:hint="eastAsia" w:eastAsia="宋体"/>
        </w:rPr>
        <w:t xml:space="preserve">Similar specification effort as in LTE </w:t>
      </w:r>
      <w:r>
        <w:rPr>
          <w:rFonts w:eastAsia="宋体"/>
        </w:rPr>
        <w:t>is also applicable for</w:t>
      </w:r>
      <w:r>
        <w:rPr>
          <w:rFonts w:hint="eastAsia" w:eastAsia="宋体"/>
        </w:rPr>
        <w:t xml:space="preserve"> NR: New RACH-Skip IE, new capability bit and the corresponding text procedure should be introduced in the TS38.331. Meanwhile, new text procedures should also be introduced in TS38.321 to specify the handling of </w:t>
      </w:r>
      <w:r>
        <w:rPr>
          <w:rFonts w:hint="eastAsia" w:eastAsia="宋体"/>
          <w:i/>
        </w:rPr>
        <w:t>targetTA</w:t>
      </w:r>
      <w:r>
        <w:rPr>
          <w:rFonts w:hint="eastAsia" w:eastAsia="宋体"/>
        </w:rPr>
        <w:t xml:space="preserve"> received in HO CMD, the UE behavior on reception of a PDCCH transmission addressed to C-RNTI and the ca</w:t>
      </w:r>
      <w:r>
        <w:rPr>
          <w:rFonts w:eastAsia="宋体"/>
        </w:rPr>
        <w:t>l</w:t>
      </w:r>
      <w:r>
        <w:rPr>
          <w:rFonts w:hint="eastAsia" w:eastAsia="宋体"/>
        </w:rPr>
        <w:t>cu</w:t>
      </w:r>
      <w:r>
        <w:rPr>
          <w:rFonts w:eastAsia="宋体"/>
        </w:rPr>
        <w:t>l</w:t>
      </w:r>
      <w:r>
        <w:rPr>
          <w:rFonts w:hint="eastAsia" w:eastAsia="宋体"/>
        </w:rPr>
        <w:t>ation of the HARQ Process ID for the pre</w:t>
      </w:r>
      <w:r>
        <w:rPr>
          <w:rFonts w:eastAsia="宋体"/>
        </w:rPr>
        <w:t>-</w:t>
      </w:r>
      <w:r>
        <w:rPr>
          <w:rFonts w:hint="eastAsia" w:eastAsia="宋体"/>
        </w:rPr>
        <w:t xml:space="preserve">allocated UL grant etc. </w:t>
      </w:r>
    </w:p>
    <w:p>
      <w:pPr>
        <w:numPr>
          <w:ilvl w:val="0"/>
          <w:numId w:val="6"/>
        </w:numPr>
        <w:rPr>
          <w:rFonts w:eastAsia="宋体"/>
        </w:rPr>
      </w:pPr>
      <w:r>
        <w:rPr>
          <w:rFonts w:hint="eastAsia" w:eastAsia="宋体"/>
        </w:rPr>
        <w:t xml:space="preserve">Association between SSB/CSI-RS and UL grant plus the corresponding UE behavior to select the qualified SSB/CSI-RS should be specified: As analyzed in our companion contribution </w:t>
      </w:r>
      <w:r>
        <w:rPr>
          <w:rFonts w:hint="eastAsia" w:eastAsia="宋体"/>
        </w:rPr>
        <w:fldChar w:fldCharType="begin"/>
      </w:r>
      <w:r>
        <w:rPr>
          <w:rFonts w:hint="eastAsia" w:eastAsia="宋体"/>
        </w:rPr>
        <w:instrText xml:space="preserve"> REF _Ref8338 \n \h </w:instrText>
      </w:r>
      <w:r>
        <w:rPr>
          <w:rFonts w:hint="eastAsia" w:eastAsia="宋体"/>
        </w:rPr>
        <w:fldChar w:fldCharType="separate"/>
      </w:r>
      <w:r>
        <w:rPr>
          <w:rFonts w:hint="eastAsia" w:eastAsia="宋体"/>
        </w:rPr>
        <w:t>[5]</w:t>
      </w:r>
      <w:r>
        <w:rPr>
          <w:rFonts w:hint="eastAsia" w:eastAsia="宋体"/>
        </w:rPr>
        <w:fldChar w:fldCharType="end"/>
      </w:r>
      <w:r>
        <w:rPr>
          <w:rFonts w:hint="eastAsia" w:eastAsia="宋体"/>
        </w:rPr>
        <w:t xml:space="preserve">, to achieve beam training during the RACH-less handover, the target needs to </w:t>
      </w:r>
      <w:r>
        <w:rPr>
          <w:rFonts w:eastAsia="宋体"/>
        </w:rPr>
        <w:t>configure beam specific (SSB or CSI-RS specific) pre-allocated UL-grant</w:t>
      </w:r>
      <w:r>
        <w:rPr>
          <w:rFonts w:hint="eastAsia" w:eastAsia="宋体"/>
        </w:rPr>
        <w:t>(in case pre</w:t>
      </w:r>
      <w:r>
        <w:rPr>
          <w:rFonts w:eastAsia="宋体"/>
        </w:rPr>
        <w:t>-</w:t>
      </w:r>
      <w:r>
        <w:rPr>
          <w:rFonts w:hint="eastAsia" w:eastAsia="宋体"/>
        </w:rPr>
        <w:t>allocated UL-grant is configured in the HO CMD)</w:t>
      </w:r>
      <w:r>
        <w:rPr>
          <w:rFonts w:eastAsia="宋体"/>
        </w:rPr>
        <w:t xml:space="preserve"> or assign beam specific UL grant</w:t>
      </w:r>
      <w:r>
        <w:rPr>
          <w:rFonts w:hint="eastAsia" w:eastAsia="宋体"/>
        </w:rPr>
        <w:t xml:space="preserve">(in case no </w:t>
      </w:r>
      <w:bookmarkStart w:id="10" w:name="OLE_LINK10"/>
      <w:r>
        <w:rPr>
          <w:rFonts w:hint="eastAsia" w:eastAsia="宋体"/>
        </w:rPr>
        <w:t>pre</w:t>
      </w:r>
      <w:r>
        <w:rPr>
          <w:rFonts w:eastAsia="宋体"/>
        </w:rPr>
        <w:t>-</w:t>
      </w:r>
      <w:r>
        <w:rPr>
          <w:rFonts w:hint="eastAsia" w:eastAsia="宋体"/>
        </w:rPr>
        <w:t>allocated UL-grant</w:t>
      </w:r>
      <w:bookmarkEnd w:id="10"/>
      <w:r>
        <w:rPr>
          <w:rFonts w:hint="eastAsia" w:eastAsia="宋体"/>
        </w:rPr>
        <w:t xml:space="preserve"> is configured in the HO CMD)</w:t>
      </w:r>
      <w:r>
        <w:rPr>
          <w:rFonts w:eastAsia="宋体"/>
        </w:rPr>
        <w:t>.</w:t>
      </w:r>
      <w:r>
        <w:rPr>
          <w:rFonts w:hint="eastAsia" w:eastAsia="宋体"/>
        </w:rPr>
        <w:t xml:space="preserve"> While the UE should s</w:t>
      </w:r>
      <w:r>
        <w:rPr>
          <w:rFonts w:eastAsia="宋体"/>
        </w:rPr>
        <w:t xml:space="preserve">elect a qualified beam (e.g. SSB/CSI-RS with RSRP above the configured threshold) and accesses the target via the associated UL grant. </w:t>
      </w:r>
    </w:p>
    <w:p>
      <w:pPr>
        <w:numPr>
          <w:ilvl w:val="0"/>
          <w:numId w:val="6"/>
        </w:numPr>
        <w:rPr>
          <w:rFonts w:eastAsia="宋体"/>
        </w:rPr>
      </w:pPr>
      <w:r>
        <w:rPr>
          <w:rFonts w:hint="eastAsia" w:eastAsia="宋体"/>
        </w:rPr>
        <w:t xml:space="preserve">Procedure of fallback to CBRA in case no </w:t>
      </w:r>
      <w:bookmarkStart w:id="11" w:name="OLE_LINK11"/>
      <w:r>
        <w:rPr>
          <w:rFonts w:hint="eastAsia" w:eastAsia="宋体"/>
        </w:rPr>
        <w:t xml:space="preserve">qualified SSB/CSI-RS with pre-allocated UL-grant is </w:t>
      </w:r>
      <w:bookmarkEnd w:id="11"/>
      <w:r>
        <w:rPr>
          <w:rFonts w:hint="eastAsia" w:eastAsia="宋体"/>
        </w:rPr>
        <w:t>available should be specified: Similar as what we have for CFRA, in case no qualified SSB/CSI-RS with pre-allocated UL-grant is found, the UE should fallback to CBRA.</w:t>
      </w:r>
    </w:p>
    <w:p>
      <w:pPr>
        <w:numPr>
          <w:ilvl w:val="0"/>
          <w:numId w:val="6"/>
        </w:numPr>
        <w:rPr>
          <w:rFonts w:eastAsia="宋体"/>
        </w:rPr>
      </w:pPr>
      <w:r>
        <w:rPr>
          <w:rFonts w:hint="eastAsia" w:eastAsia="宋体"/>
        </w:rPr>
        <w:t>Retransmission mechanism for the first uplink packet should be specified: Unlike in LTE, only asynchronization uplink retransmission is defined in NR. So</w:t>
      </w:r>
      <w:r>
        <w:rPr>
          <w:rFonts w:eastAsia="宋体"/>
        </w:rPr>
        <w:t>,</w:t>
      </w:r>
      <w:r>
        <w:rPr>
          <w:rFonts w:hint="eastAsia" w:eastAsia="宋体"/>
        </w:rPr>
        <w:t xml:space="preserve"> mechanism for the retransmission of the first uplink packet should be discussed.</w:t>
      </w:r>
    </w:p>
    <w:p>
      <w:pPr>
        <w:rPr>
          <w:rFonts w:eastAsia="宋体"/>
        </w:rPr>
      </w:pPr>
      <w:r>
        <w:rPr>
          <w:rFonts w:hint="eastAsia" w:eastAsia="宋体"/>
        </w:rPr>
        <w:t>While instead, if to use 2-step RACH during handover, the design of 2-step RACH can be directly reu</w:t>
      </w:r>
      <w:r>
        <w:rPr>
          <w:rFonts w:eastAsia="宋体"/>
        </w:rPr>
        <w:t>s</w:t>
      </w:r>
      <w:r>
        <w:rPr>
          <w:rFonts w:hint="eastAsia" w:eastAsia="宋体"/>
        </w:rPr>
        <w:t>ed. No extra specification effort is needed for the purpose of mobility interruption reduction.</w:t>
      </w:r>
    </w:p>
    <w:p>
      <w:pPr>
        <w:rPr>
          <w:rFonts w:eastAsia="宋体"/>
          <w:b/>
          <w:bCs/>
        </w:rPr>
      </w:pPr>
      <w:r>
        <w:rPr>
          <w:rFonts w:hint="eastAsia" w:eastAsia="宋体"/>
          <w:b/>
          <w:bCs/>
        </w:rPr>
        <w:t xml:space="preserve">Observation 6: </w:t>
      </w:r>
      <w:r>
        <w:rPr>
          <w:rFonts w:eastAsia="宋体"/>
          <w:b/>
          <w:bCs/>
        </w:rPr>
        <w:t>For</w:t>
      </w:r>
      <w:r>
        <w:rPr>
          <w:rFonts w:hint="eastAsia" w:eastAsia="宋体"/>
          <w:b/>
          <w:bCs/>
        </w:rPr>
        <w:t xml:space="preserve"> 2-step RACH, no extra specification effort is needed for the purpose of mobility interruption </w:t>
      </w:r>
      <w:bookmarkStart w:id="12" w:name="OLE_LINK6"/>
      <w:r>
        <w:rPr>
          <w:rFonts w:hint="eastAsia" w:eastAsia="宋体"/>
          <w:b/>
          <w:bCs/>
        </w:rPr>
        <w:t>reduction</w:t>
      </w:r>
      <w:bookmarkEnd w:id="12"/>
      <w:r>
        <w:rPr>
          <w:rFonts w:hint="eastAsia" w:eastAsia="宋体"/>
          <w:b/>
          <w:bCs/>
        </w:rPr>
        <w:t xml:space="preserve">. </w:t>
      </w:r>
      <w:r>
        <w:rPr>
          <w:rFonts w:eastAsia="宋体"/>
          <w:b/>
          <w:bCs/>
        </w:rPr>
        <w:t>For</w:t>
      </w:r>
      <w:r>
        <w:rPr>
          <w:rFonts w:hint="eastAsia" w:eastAsia="宋体"/>
          <w:b/>
          <w:bCs/>
        </w:rPr>
        <w:t xml:space="preserve"> RACH-less handover, in addition to introduc</w:t>
      </w:r>
      <w:r>
        <w:rPr>
          <w:rFonts w:eastAsia="宋体"/>
          <w:b/>
          <w:bCs/>
        </w:rPr>
        <w:t>ing</w:t>
      </w:r>
      <w:r>
        <w:rPr>
          <w:rFonts w:hint="eastAsia" w:eastAsia="宋体"/>
          <w:b/>
          <w:bCs/>
        </w:rPr>
        <w:t xml:space="preserve"> the similar specification procedure</w:t>
      </w:r>
      <w:r>
        <w:rPr>
          <w:rFonts w:eastAsia="宋体"/>
          <w:b/>
          <w:bCs/>
        </w:rPr>
        <w:t xml:space="preserve"> as in LTE</w:t>
      </w:r>
      <w:r>
        <w:rPr>
          <w:rFonts w:hint="eastAsia" w:eastAsia="宋体"/>
          <w:b/>
          <w:bCs/>
        </w:rPr>
        <w:t xml:space="preserve">, extra specification </w:t>
      </w:r>
      <w:r>
        <w:rPr>
          <w:rFonts w:eastAsia="宋体"/>
          <w:b/>
          <w:bCs/>
        </w:rPr>
        <w:t xml:space="preserve">effort </w:t>
      </w:r>
      <w:r>
        <w:rPr>
          <w:rFonts w:hint="eastAsia" w:eastAsia="宋体"/>
          <w:b/>
          <w:bCs/>
        </w:rPr>
        <w:t>is needed for the NR specific issues.</w:t>
      </w:r>
    </w:p>
    <w:p>
      <w:r>
        <w:rPr>
          <w:rFonts w:hint="eastAsia"/>
        </w:rPr>
        <w:t>A comparison between 2-step RACH and RACH-less handover is summarized in Table 1.</w:t>
      </w:r>
    </w:p>
    <w:p>
      <w:pPr>
        <w:jc w:val="center"/>
      </w:pPr>
      <w:r>
        <w:rPr>
          <w:rFonts w:hint="eastAsia"/>
        </w:rPr>
        <w:t>Table 1 Comparison between 2-step RACH and RACH-less handover</w:t>
      </w:r>
    </w:p>
    <w:tbl>
      <w:tblPr>
        <w:tblStyle w:val="57"/>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5"/>
        <w:gridCol w:w="3929"/>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5" w:type="dxa"/>
          </w:tcPr>
          <w:p>
            <w:pPr>
              <w:jc w:val="center"/>
              <w:rPr>
                <w:lang w:eastAsia="en-US"/>
              </w:rPr>
            </w:pPr>
            <w:r>
              <w:rPr>
                <w:rFonts w:hint="eastAsia"/>
                <w:lang w:eastAsia="en-US"/>
              </w:rPr>
              <w:t>Metric</w:t>
            </w:r>
          </w:p>
        </w:tc>
        <w:tc>
          <w:tcPr>
            <w:tcW w:w="3929" w:type="dxa"/>
          </w:tcPr>
          <w:p>
            <w:pPr>
              <w:jc w:val="center"/>
              <w:rPr>
                <w:lang w:eastAsia="en-US"/>
              </w:rPr>
            </w:pPr>
            <w:r>
              <w:rPr>
                <w:rFonts w:hint="eastAsia"/>
                <w:lang w:eastAsia="en-US"/>
              </w:rPr>
              <w:t>RACH-less</w:t>
            </w:r>
          </w:p>
        </w:tc>
        <w:tc>
          <w:tcPr>
            <w:tcW w:w="3333" w:type="dxa"/>
          </w:tcPr>
          <w:p>
            <w:pPr>
              <w:jc w:val="center"/>
              <w:rPr>
                <w:lang w:eastAsia="en-US"/>
              </w:rPr>
            </w:pPr>
            <w:r>
              <w:rPr>
                <w:rFonts w:hint="eastAsia"/>
                <w:lang w:eastAsia="en-US"/>
              </w:rPr>
              <w:t>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5" w:type="dxa"/>
          </w:tcPr>
          <w:p>
            <w:pPr>
              <w:rPr>
                <w:lang w:eastAsia="en-US"/>
              </w:rPr>
            </w:pPr>
            <w:r>
              <w:rPr>
                <w:rFonts w:hint="eastAsia"/>
                <w:lang w:eastAsia="en-US"/>
              </w:rPr>
              <w:t>Interruption reduction</w:t>
            </w:r>
          </w:p>
        </w:tc>
        <w:tc>
          <w:tcPr>
            <w:tcW w:w="3929" w:type="dxa"/>
          </w:tcPr>
          <w:p>
            <w:pPr>
              <w:rPr>
                <w:rFonts w:eastAsia="MS Mincho"/>
                <w:i/>
                <w:iCs/>
                <w:lang w:eastAsia="en-US"/>
              </w:rPr>
            </w:pPr>
            <w:r>
              <w:rPr>
                <w:rFonts w:hint="eastAsia" w:eastAsia="MS Mincho"/>
                <w:lang w:eastAsia="en-US"/>
              </w:rPr>
              <w:t>In case pre</w:t>
            </w:r>
            <w:r>
              <w:rPr>
                <w:rFonts w:eastAsia="MS Mincho"/>
                <w:lang w:eastAsia="en-US"/>
              </w:rPr>
              <w:t>-</w:t>
            </w:r>
            <w:r>
              <w:rPr>
                <w:rFonts w:hint="eastAsia" w:eastAsia="MS Mincho"/>
                <w:lang w:eastAsia="en-US"/>
              </w:rPr>
              <w:t>allocated UL-grant is configured: the interruption can be reduced to 2/5/10</w:t>
            </w:r>
            <w:r>
              <w:rPr>
                <w:rFonts w:eastAsia="MS Mincho"/>
                <w:lang w:eastAsia="en-US"/>
              </w:rPr>
              <w:t xml:space="preserve"> ms</w:t>
            </w:r>
            <w:r>
              <w:rPr>
                <w:rFonts w:hint="eastAsia" w:eastAsia="MS Mincho"/>
                <w:lang w:eastAsia="en-US"/>
              </w:rPr>
              <w:t xml:space="preserve"> which depends on the  </w:t>
            </w:r>
            <w:r>
              <w:rPr>
                <w:rFonts w:hint="eastAsia" w:eastAsia="MS Mincho"/>
                <w:i/>
                <w:iCs/>
                <w:lang w:eastAsia="en-US"/>
              </w:rPr>
              <w:t>ul-SchedInterval-r14</w:t>
            </w:r>
          </w:p>
          <w:p>
            <w:pPr>
              <w:rPr>
                <w:rFonts w:eastAsia="宋体"/>
                <w:vertAlign w:val="subscript"/>
                <w:lang w:eastAsia="en-US"/>
              </w:rPr>
            </w:pPr>
            <w:r>
              <w:rPr>
                <w:rFonts w:hint="eastAsia" w:eastAsia="MS Mincho"/>
                <w:lang w:eastAsia="en-US"/>
              </w:rPr>
              <w:t>In case no pre</w:t>
            </w:r>
            <w:r>
              <w:rPr>
                <w:rFonts w:eastAsia="MS Mincho"/>
                <w:lang w:eastAsia="en-US"/>
              </w:rPr>
              <w:t>-</w:t>
            </w:r>
            <w:r>
              <w:rPr>
                <w:rFonts w:hint="eastAsia" w:eastAsia="MS Mincho"/>
                <w:lang w:eastAsia="en-US"/>
              </w:rPr>
              <w:t xml:space="preserve">allocated UL-grant is configured: the interruption can be reduced to  the </w:t>
            </w:r>
            <w:r>
              <w:rPr>
                <w:rFonts w:eastAsia="Times New Roman"/>
                <w:lang w:val="en-GB" w:eastAsia="ko-KR"/>
              </w:rPr>
              <w:t>T</w:t>
            </w:r>
            <w:r>
              <w:rPr>
                <w:rFonts w:eastAsia="Times New Roman"/>
                <w:vertAlign w:val="subscript"/>
                <w:lang w:val="en-GB" w:eastAsia="ko-KR"/>
              </w:rPr>
              <w:t>UL_grant</w:t>
            </w:r>
          </w:p>
          <w:p>
            <w:pPr>
              <w:rPr>
                <w:rFonts w:eastAsia="宋体"/>
                <w:vertAlign w:val="subscript"/>
                <w:lang w:eastAsia="en-US"/>
              </w:rPr>
            </w:pPr>
            <w:r>
              <w:rPr>
                <w:rFonts w:hint="eastAsia" w:eastAsia="宋体"/>
                <w:vertAlign w:val="subscript"/>
                <w:lang w:eastAsia="en-US"/>
              </w:rPr>
              <w:t>NOTE: For simplicity, we assuming both Tsearch (the time required to search the target cell when the handover command is received by the UE) and Tprocessing (UE processing time for RF/baseband re-tuning, security update) is “0” here.</w:t>
            </w:r>
          </w:p>
        </w:tc>
        <w:tc>
          <w:tcPr>
            <w:tcW w:w="3333" w:type="dxa"/>
          </w:tcPr>
          <w:p>
            <w:pPr>
              <w:rPr>
                <w:lang w:eastAsia="en-US"/>
              </w:rPr>
            </w:pPr>
            <w:r>
              <w:rPr>
                <w:rFonts w:hint="eastAsia"/>
                <w:lang w:eastAsia="en-US"/>
              </w:rPr>
              <w:t>Depend</w:t>
            </w:r>
            <w:r>
              <w:rPr>
                <w:lang w:eastAsia="en-US"/>
              </w:rPr>
              <w:t>s</w:t>
            </w:r>
            <w:r>
              <w:rPr>
                <w:rFonts w:hint="eastAsia"/>
                <w:lang w:eastAsia="en-US"/>
              </w:rPr>
              <w:t xml:space="preserve"> on the PRACH configurations. The interruption can be reduced </w:t>
            </w:r>
            <w:r>
              <w:rPr>
                <w:lang w:eastAsia="en-US"/>
              </w:rPr>
              <w:t>to</w:t>
            </w:r>
            <w:r>
              <w:rPr>
                <w:rFonts w:hint="eastAsia"/>
                <w:lang w:eastAsia="en-US"/>
              </w:rPr>
              <w:t xml:space="preserve"> the same level as RACH-less or even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5" w:type="dxa"/>
          </w:tcPr>
          <w:p>
            <w:pPr>
              <w:rPr>
                <w:lang w:eastAsia="en-US"/>
              </w:rPr>
            </w:pPr>
            <w:r>
              <w:rPr>
                <w:rFonts w:hint="eastAsia"/>
                <w:lang w:eastAsia="en-US"/>
              </w:rPr>
              <w:t>Applicable scenarios</w:t>
            </w:r>
          </w:p>
        </w:tc>
        <w:tc>
          <w:tcPr>
            <w:tcW w:w="3929" w:type="dxa"/>
          </w:tcPr>
          <w:p>
            <w:pPr>
              <w:rPr>
                <w:lang w:eastAsia="en-US"/>
              </w:rPr>
            </w:pPr>
            <w:r>
              <w:rPr>
                <w:rFonts w:hint="eastAsia"/>
                <w:lang w:eastAsia="en-US"/>
              </w:rPr>
              <w:t xml:space="preserve">Can only be applied to the scenario where the target TA is the same as the source or TA is </w:t>
            </w:r>
            <w:r>
              <w:rPr>
                <w:lang w:eastAsia="en-US"/>
              </w:rPr>
              <w:t>“</w:t>
            </w:r>
            <w:r>
              <w:rPr>
                <w:rFonts w:hint="eastAsia"/>
                <w:lang w:eastAsia="en-US"/>
              </w:rPr>
              <w:t>0</w:t>
            </w:r>
            <w:r>
              <w:rPr>
                <w:lang w:eastAsia="en-US"/>
              </w:rPr>
              <w:t>”</w:t>
            </w:r>
            <w:r>
              <w:rPr>
                <w:rFonts w:hint="eastAsia"/>
                <w:lang w:eastAsia="en-US"/>
              </w:rPr>
              <w:t>.</w:t>
            </w:r>
          </w:p>
        </w:tc>
        <w:tc>
          <w:tcPr>
            <w:tcW w:w="3333" w:type="dxa"/>
          </w:tcPr>
          <w:p>
            <w:pPr>
              <w:rPr>
                <w:lang w:eastAsia="en-US"/>
              </w:rPr>
            </w:pPr>
            <w:r>
              <w:rPr>
                <w:rFonts w:hint="eastAsia"/>
                <w:lang w:eastAsia="en-US"/>
              </w:rPr>
              <w:t>Can be applicable to any cell size regardless of whether the UE has valid TA of the target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5" w:type="dxa"/>
          </w:tcPr>
          <w:p>
            <w:pPr>
              <w:rPr>
                <w:lang w:eastAsia="en-US"/>
              </w:rPr>
            </w:pPr>
            <w:r>
              <w:rPr>
                <w:rFonts w:hint="eastAsia"/>
                <w:lang w:eastAsia="en-US"/>
              </w:rPr>
              <w:t>Impacts on specification</w:t>
            </w:r>
          </w:p>
        </w:tc>
        <w:tc>
          <w:tcPr>
            <w:tcW w:w="3929" w:type="dxa"/>
          </w:tcPr>
          <w:p>
            <w:pPr>
              <w:numPr>
                <w:ilvl w:val="0"/>
                <w:numId w:val="7"/>
              </w:numPr>
              <w:rPr>
                <w:lang w:eastAsia="en-US"/>
              </w:rPr>
            </w:pPr>
            <w:r>
              <w:rPr>
                <w:rFonts w:hint="eastAsia"/>
                <w:lang w:eastAsia="en-US"/>
              </w:rPr>
              <w:t xml:space="preserve">Similar specification effort as in LTE </w:t>
            </w:r>
            <w:r>
              <w:rPr>
                <w:lang w:eastAsia="en-US"/>
              </w:rPr>
              <w:t>is also applicable for</w:t>
            </w:r>
            <w:r>
              <w:rPr>
                <w:rFonts w:hint="eastAsia"/>
                <w:lang w:eastAsia="en-US"/>
              </w:rPr>
              <w:t xml:space="preserve"> NR;</w:t>
            </w:r>
          </w:p>
          <w:p>
            <w:pPr>
              <w:numPr>
                <w:ilvl w:val="0"/>
                <w:numId w:val="7"/>
              </w:numPr>
              <w:rPr>
                <w:lang w:eastAsia="en-US"/>
              </w:rPr>
            </w:pPr>
            <w:r>
              <w:rPr>
                <w:rFonts w:hint="eastAsia"/>
                <w:lang w:eastAsia="en-US"/>
              </w:rPr>
              <w:t>Association between SSB/CSI-RS and UL grant plus the corresponding UE behavior to select the qualified SSB/CSI-RS should be specified;</w:t>
            </w:r>
          </w:p>
          <w:p>
            <w:pPr>
              <w:numPr>
                <w:ilvl w:val="0"/>
                <w:numId w:val="7"/>
              </w:numPr>
              <w:rPr>
                <w:lang w:eastAsia="en-US"/>
              </w:rPr>
            </w:pPr>
            <w:r>
              <w:rPr>
                <w:rFonts w:hint="eastAsia"/>
                <w:lang w:eastAsia="en-US"/>
              </w:rPr>
              <w:t>Procedure of fallback to CBRA in case no qualified SSB/CSI-RS with pre-allocated UL-grant is available should be specified;</w:t>
            </w:r>
          </w:p>
          <w:p>
            <w:pPr>
              <w:numPr>
                <w:ilvl w:val="0"/>
                <w:numId w:val="7"/>
              </w:numPr>
              <w:rPr>
                <w:lang w:eastAsia="en-US"/>
              </w:rPr>
            </w:pPr>
            <w:r>
              <w:rPr>
                <w:rFonts w:hint="eastAsia"/>
                <w:lang w:eastAsia="en-US"/>
              </w:rPr>
              <w:t>Retransmission mechanism for the first uplink packet should be specified;</w:t>
            </w:r>
          </w:p>
        </w:tc>
        <w:tc>
          <w:tcPr>
            <w:tcW w:w="3333" w:type="dxa"/>
          </w:tcPr>
          <w:p>
            <w:pPr>
              <w:rPr>
                <w:lang w:eastAsia="en-US"/>
              </w:rPr>
            </w:pPr>
            <w:r>
              <w:rPr>
                <w:rFonts w:hint="eastAsia"/>
                <w:lang w:eastAsia="en-US"/>
              </w:rPr>
              <w:t>Just apply the procedure specified for 2-step RACH, no extra specification effort is needed for the purpose of mobility interruption reduction.</w:t>
            </w:r>
          </w:p>
        </w:tc>
      </w:tr>
    </w:tbl>
    <w:p>
      <w:r>
        <w:rPr>
          <w:rFonts w:hint="eastAsia"/>
        </w:rPr>
        <w:t xml:space="preserve"> </w:t>
      </w:r>
    </w:p>
    <w:p>
      <w:pPr>
        <w:rPr>
          <w:b/>
          <w:bCs/>
        </w:rPr>
      </w:pPr>
      <w:r>
        <w:rPr>
          <w:rFonts w:hint="eastAsia"/>
          <w:b/>
          <w:bCs/>
        </w:rPr>
        <w:t>Proposal 1: Take the comparison in Table 1 into consideration and discuss whether to apply 2-step RACH for the objective of mobility interruption reduction.</w:t>
      </w:r>
    </w:p>
    <w:p>
      <w:r>
        <w:rPr>
          <w:rFonts w:hint="eastAsia"/>
        </w:rPr>
        <w:t>If RAN2 agrees to apply 2-step RACH for the objective of mobility interruption reduction, to avoid any collision during handover, RAN2 should also discuss whether contention free random access should be supported for 2-step RACH to achieve the better interruption reduction performance and recommend a way forward based on the outcome to the RAN plenary.</w:t>
      </w:r>
    </w:p>
    <w:p>
      <w:pPr>
        <w:rPr>
          <w:b/>
          <w:bCs/>
        </w:rPr>
      </w:pPr>
      <w:r>
        <w:rPr>
          <w:rFonts w:hint="eastAsia"/>
          <w:b/>
          <w:bCs/>
        </w:rPr>
        <w:t>Proposal 2: If the 2-step RACH is agreed for the objective of mobility interruption reduction, RAN2 should further discuss whether contention free random access should be supported for 2-step RACH and recommend a way forward based on the outcome to the RAN plenary.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discuss the possibility of adoption 2-step RACH for the objective of mobility interruption reduction and also give some initial comparison of 2-step RACH and RACH-less handover with the following observations and proposals:</w:t>
      </w:r>
    </w:p>
    <w:p>
      <w:pPr>
        <w:rPr>
          <w:rFonts w:eastAsia="MS Mincho"/>
        </w:rPr>
      </w:pPr>
      <w:r>
        <w:rPr>
          <w:rFonts w:hint="eastAsia" w:eastAsia="MS Mincho"/>
          <w:b/>
          <w:bCs/>
        </w:rPr>
        <w:t>Observation 1: According to the scope of the WID, 2-step RACH can definitely be applied to the handover.</w:t>
      </w:r>
    </w:p>
    <w:p>
      <w:pPr>
        <w:rPr>
          <w:rFonts w:eastAsia="宋体"/>
          <w:b/>
          <w:bCs/>
        </w:rPr>
      </w:pPr>
      <w:r>
        <w:rPr>
          <w:rFonts w:hint="eastAsia" w:eastAsia="宋体"/>
          <w:b/>
          <w:bCs/>
        </w:rPr>
        <w:t>Observation 2: With the application of 2-step RACH during handover, it</w:t>
      </w:r>
      <w:r>
        <w:rPr>
          <w:rFonts w:eastAsia="宋体"/>
          <w:b/>
          <w:bCs/>
        </w:rPr>
        <w:t xml:space="preserve"> i</w:t>
      </w:r>
      <w:r>
        <w:rPr>
          <w:rFonts w:hint="eastAsia" w:eastAsia="宋体"/>
          <w:b/>
          <w:bCs/>
        </w:rPr>
        <w:t>s possible to reduce the interruption to the same level as RACH-less or even better.</w:t>
      </w:r>
    </w:p>
    <w:p>
      <w:pPr>
        <w:rPr>
          <w:rFonts w:eastAsia="宋体"/>
          <w:b/>
          <w:bCs/>
        </w:rPr>
      </w:pPr>
      <w:r>
        <w:rPr>
          <w:rFonts w:hint="eastAsia" w:eastAsia="宋体"/>
          <w:b/>
          <w:bCs/>
        </w:rPr>
        <w:t>Observation 3: For the objective of handover interruption reduction and allowing the UE to send a bigger packet in msgA, a separate RACH resource pool with associated PUSCH resources can be configured for handover.</w:t>
      </w:r>
    </w:p>
    <w:p>
      <w:pPr>
        <w:rPr>
          <w:rFonts w:eastAsia="宋体"/>
          <w:b/>
          <w:bCs/>
        </w:rPr>
      </w:pPr>
      <w:r>
        <w:rPr>
          <w:rFonts w:hint="eastAsia" w:eastAsia="宋体"/>
          <w:b/>
          <w:bCs/>
        </w:rPr>
        <w:t>Observation 4: To avoid any collision during handover, it would be benefi</w:t>
      </w:r>
      <w:r>
        <w:rPr>
          <w:rFonts w:eastAsia="宋体"/>
          <w:b/>
          <w:bCs/>
        </w:rPr>
        <w:t>cial</w:t>
      </w:r>
      <w:r>
        <w:rPr>
          <w:rFonts w:hint="eastAsia" w:eastAsia="宋体"/>
          <w:b/>
          <w:bCs/>
        </w:rPr>
        <w:t xml:space="preserve"> to consider the contention free RACH procedure for 2-step RACH.</w:t>
      </w:r>
    </w:p>
    <w:p>
      <w:pPr>
        <w:rPr>
          <w:rFonts w:eastAsia="宋体"/>
          <w:b/>
          <w:bCs/>
        </w:rPr>
      </w:pPr>
      <w:r>
        <w:rPr>
          <w:rFonts w:hint="eastAsia" w:eastAsia="宋体"/>
          <w:b/>
          <w:bCs/>
        </w:rPr>
        <w:t xml:space="preserve">Observation 5: 2-step RACH can be applicable to any cell size regardless of whether the UE has valid TA of the target. While RACH-less handover can only be applied to the scenario where the target TA is the same as the source or TA is </w:t>
      </w:r>
      <w:r>
        <w:rPr>
          <w:rFonts w:eastAsia="宋体"/>
          <w:b/>
          <w:bCs/>
        </w:rPr>
        <w:t>“</w:t>
      </w:r>
      <w:r>
        <w:rPr>
          <w:rFonts w:hint="eastAsia" w:eastAsia="宋体"/>
          <w:b/>
          <w:bCs/>
        </w:rPr>
        <w:t>0</w:t>
      </w:r>
      <w:r>
        <w:rPr>
          <w:rFonts w:eastAsia="宋体"/>
          <w:b/>
          <w:bCs/>
        </w:rPr>
        <w:t>”</w:t>
      </w:r>
      <w:r>
        <w:rPr>
          <w:rFonts w:hint="eastAsia" w:eastAsia="宋体"/>
          <w:b/>
          <w:bCs/>
        </w:rPr>
        <w:t>.</w:t>
      </w:r>
    </w:p>
    <w:p>
      <w:pPr>
        <w:rPr>
          <w:rFonts w:eastAsia="宋体"/>
          <w:b/>
          <w:bCs/>
        </w:rPr>
      </w:pPr>
      <w:r>
        <w:rPr>
          <w:rFonts w:hint="eastAsia" w:eastAsia="宋体"/>
          <w:b/>
          <w:bCs/>
        </w:rPr>
        <w:t xml:space="preserve">Observation 6: </w:t>
      </w:r>
      <w:r>
        <w:rPr>
          <w:rFonts w:eastAsia="宋体"/>
          <w:b/>
          <w:bCs/>
        </w:rPr>
        <w:t>For</w:t>
      </w:r>
      <w:r>
        <w:rPr>
          <w:rFonts w:hint="eastAsia" w:eastAsia="宋体"/>
          <w:b/>
          <w:bCs/>
        </w:rPr>
        <w:t xml:space="preserve"> 2-step RACH, no extra specification effort is needed for the purpose of mobility interruption reduction. </w:t>
      </w:r>
      <w:r>
        <w:rPr>
          <w:rFonts w:eastAsia="宋体"/>
          <w:b/>
          <w:bCs/>
        </w:rPr>
        <w:t>For</w:t>
      </w:r>
      <w:r>
        <w:rPr>
          <w:rFonts w:hint="eastAsia" w:eastAsia="宋体"/>
          <w:b/>
          <w:bCs/>
        </w:rPr>
        <w:t xml:space="preserve"> RACH-less handover, in addition to introduc</w:t>
      </w:r>
      <w:r>
        <w:rPr>
          <w:rFonts w:eastAsia="宋体"/>
          <w:b/>
          <w:bCs/>
        </w:rPr>
        <w:t>ing</w:t>
      </w:r>
      <w:r>
        <w:rPr>
          <w:rFonts w:hint="eastAsia" w:eastAsia="宋体"/>
          <w:b/>
          <w:bCs/>
        </w:rPr>
        <w:t xml:space="preserve"> the similar specification procedure</w:t>
      </w:r>
      <w:r>
        <w:rPr>
          <w:rFonts w:eastAsia="宋体"/>
          <w:b/>
          <w:bCs/>
        </w:rPr>
        <w:t xml:space="preserve"> as in LTE</w:t>
      </w:r>
      <w:r>
        <w:rPr>
          <w:rFonts w:hint="eastAsia" w:eastAsia="宋体"/>
          <w:b/>
          <w:bCs/>
        </w:rPr>
        <w:t xml:space="preserve">, extra specification </w:t>
      </w:r>
      <w:r>
        <w:rPr>
          <w:rFonts w:eastAsia="宋体"/>
          <w:b/>
          <w:bCs/>
        </w:rPr>
        <w:t xml:space="preserve">effort </w:t>
      </w:r>
      <w:r>
        <w:rPr>
          <w:rFonts w:hint="eastAsia" w:eastAsia="宋体"/>
          <w:b/>
          <w:bCs/>
        </w:rPr>
        <w:t>is needed for the NR specific issues.</w:t>
      </w:r>
    </w:p>
    <w:p>
      <w:pPr>
        <w:rPr>
          <w:b/>
          <w:bCs/>
        </w:rPr>
      </w:pPr>
      <w:r>
        <w:rPr>
          <w:rFonts w:hint="eastAsia"/>
          <w:b/>
          <w:bCs/>
        </w:rPr>
        <w:t>Proposal 1: Take the comparison in Table 1 into consideration and discuss whether to apply 2-step RACH for the objective of mobility interruption reduction.</w:t>
      </w:r>
    </w:p>
    <w:p>
      <w:pPr>
        <w:rPr>
          <w:b/>
          <w:bCs/>
        </w:rPr>
      </w:pPr>
      <w:r>
        <w:rPr>
          <w:rFonts w:hint="eastAsia"/>
          <w:b/>
          <w:bCs/>
        </w:rPr>
        <w:t>Proposal 2: If the 2-step RACH is agreed for the objective of mobility interruption reduction, RAN2 should further discuss whether contention free random access should be supported for 2-step RACH and recommend a way forward based on the outcome to the RAN plenary.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widowControl/>
        <w:numPr>
          <w:ilvl w:val="0"/>
          <w:numId w:val="8"/>
        </w:numPr>
        <w:overflowPunct w:val="0"/>
        <w:autoSpaceDE w:val="0"/>
        <w:autoSpaceDN w:val="0"/>
        <w:adjustRightInd w:val="0"/>
        <w:spacing w:after="180" w:line="240" w:lineRule="auto"/>
        <w:jc w:val="left"/>
        <w:textAlignment w:val="baseline"/>
        <w:rPr>
          <w:lang w:val="en-GB"/>
        </w:rPr>
      </w:pPr>
      <w:bookmarkStart w:id="13" w:name="_Ref11697"/>
      <w:r>
        <w:rPr>
          <w:rFonts w:hint="eastAsia"/>
          <w:lang w:val="en-GB"/>
        </w:rPr>
        <w:t>RP-181433</w:t>
      </w:r>
      <w:r>
        <w:rPr>
          <w:rFonts w:hint="eastAsia"/>
        </w:rPr>
        <w:t xml:space="preserve"> NR mobility enhancements</w:t>
      </w:r>
      <w:r>
        <w:rPr>
          <w:rFonts w:hint="eastAsia"/>
          <w:lang w:val="en-GB"/>
        </w:rPr>
        <w:t xml:space="preserve"> </w:t>
      </w:r>
      <w:bookmarkEnd w:id="13"/>
    </w:p>
    <w:p>
      <w:pPr>
        <w:widowControl/>
        <w:numPr>
          <w:ilvl w:val="0"/>
          <w:numId w:val="8"/>
        </w:numPr>
        <w:overflowPunct w:val="0"/>
        <w:autoSpaceDE w:val="0"/>
        <w:autoSpaceDN w:val="0"/>
        <w:adjustRightInd w:val="0"/>
        <w:spacing w:after="180" w:line="240" w:lineRule="auto"/>
        <w:jc w:val="left"/>
        <w:textAlignment w:val="baseline"/>
        <w:rPr>
          <w:lang w:val="en-GB"/>
        </w:rPr>
      </w:pPr>
      <w:bookmarkStart w:id="14" w:name="_Ref31416"/>
      <w:r>
        <w:rPr>
          <w:rFonts w:hint="eastAsia"/>
          <w:lang w:val="en-GB"/>
        </w:rPr>
        <w:t>RP-182894</w:t>
      </w:r>
      <w:r>
        <w:rPr>
          <w:rFonts w:hint="eastAsia"/>
        </w:rPr>
        <w:t xml:space="preserve"> 2-step RACH for NR</w:t>
      </w:r>
      <w:bookmarkEnd w:id="14"/>
    </w:p>
    <w:p>
      <w:pPr>
        <w:widowControl/>
        <w:numPr>
          <w:ilvl w:val="0"/>
          <w:numId w:val="8"/>
        </w:numPr>
        <w:overflowPunct w:val="0"/>
        <w:autoSpaceDE w:val="0"/>
        <w:autoSpaceDN w:val="0"/>
        <w:adjustRightInd w:val="0"/>
        <w:spacing w:after="180" w:line="240" w:lineRule="auto"/>
        <w:jc w:val="left"/>
        <w:textAlignment w:val="baseline"/>
        <w:rPr>
          <w:lang w:val="en-GB"/>
        </w:rPr>
      </w:pPr>
      <w:bookmarkStart w:id="15" w:name="_Ref19251"/>
      <w:r>
        <w:rPr>
          <w:rFonts w:hint="eastAsia"/>
          <w:lang w:val="en-GB"/>
        </w:rPr>
        <w:t xml:space="preserve">36.133 </w:t>
      </w:r>
      <w:bookmarkEnd w:id="15"/>
      <w:r>
        <w:rPr>
          <w:lang w:val="en-GB"/>
        </w:rPr>
        <w:t>Requirements for support of radio resource management</w:t>
      </w:r>
    </w:p>
    <w:p>
      <w:pPr>
        <w:widowControl/>
        <w:numPr>
          <w:ilvl w:val="0"/>
          <w:numId w:val="8"/>
        </w:numPr>
        <w:overflowPunct w:val="0"/>
        <w:autoSpaceDE w:val="0"/>
        <w:autoSpaceDN w:val="0"/>
        <w:adjustRightInd w:val="0"/>
        <w:spacing w:after="180" w:line="240" w:lineRule="auto"/>
        <w:jc w:val="left"/>
        <w:textAlignment w:val="baseline"/>
        <w:rPr>
          <w:lang w:val="en-GB"/>
        </w:rPr>
      </w:pPr>
      <w:bookmarkStart w:id="16" w:name="_Ref21049"/>
      <w:r>
        <w:rPr>
          <w:rFonts w:hint="eastAsia"/>
          <w:lang w:val="en-GB"/>
        </w:rPr>
        <w:t>38.211</w:t>
      </w:r>
      <w:bookmarkEnd w:id="16"/>
      <w:r>
        <w:rPr>
          <w:lang w:val="en-GB"/>
        </w:rPr>
        <w:t xml:space="preserve"> Physical channels and modulation</w:t>
      </w:r>
    </w:p>
    <w:p>
      <w:pPr>
        <w:widowControl/>
        <w:numPr>
          <w:ilvl w:val="0"/>
          <w:numId w:val="8"/>
        </w:numPr>
        <w:overflowPunct w:val="0"/>
        <w:autoSpaceDE w:val="0"/>
        <w:autoSpaceDN w:val="0"/>
        <w:adjustRightInd w:val="0"/>
        <w:spacing w:after="180" w:line="240" w:lineRule="auto"/>
        <w:jc w:val="left"/>
        <w:textAlignment w:val="baseline"/>
        <w:rPr>
          <w:lang w:val="en-GB"/>
        </w:rPr>
      </w:pPr>
      <w:bookmarkStart w:id="17" w:name="_Ref8338"/>
      <w:r>
        <w:rPr>
          <w:rFonts w:hint="eastAsia"/>
        </w:rPr>
        <w:t>R2-1904246</w:t>
      </w:r>
      <w:bookmarkStart w:id="18" w:name="_GoBack"/>
      <w:bookmarkEnd w:id="18"/>
      <w:r>
        <w:rPr>
          <w:rFonts w:hint="eastAsia"/>
        </w:rPr>
        <w:t xml:space="preserve"> </w:t>
      </w:r>
      <w:r>
        <w:rPr>
          <w:rFonts w:hint="eastAsia"/>
          <w:lang w:val="en-GB"/>
        </w:rPr>
        <w:t>Discussion on the RACH-less HO in NR</w:t>
      </w:r>
      <w:r>
        <w:rPr>
          <w:rFonts w:hint="eastAsia"/>
        </w:rPr>
        <w:t xml:space="preserve"> ZTE Corporation, Sanechips</w:t>
      </w:r>
      <w:bookmarkEnd w:id="17"/>
    </w:p>
    <w:p>
      <w:pPr>
        <w:widowControl/>
        <w:tabs>
          <w:tab w:val="left" w:pos="360"/>
        </w:tabs>
        <w:overflowPunct w:val="0"/>
        <w:autoSpaceDE w:val="0"/>
        <w:autoSpaceDN w:val="0"/>
        <w:adjustRightInd w:val="0"/>
        <w:spacing w:after="180" w:line="240" w:lineRule="auto"/>
        <w:jc w:val="left"/>
        <w:textAlignment w:val="baseline"/>
        <w:rPr>
          <w:lang w:val="en-GB"/>
        </w:rPr>
      </w:pPr>
    </w:p>
    <w:sectPr>
      <w:headerReference r:id="rId4" w:type="default"/>
      <w:footerReference r:id="rId5" w:type="default"/>
      <w:footerReference r:id="rId6"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44"/>
      </w:pPr>
      <w:r>
        <w:rPr>
          <w:rStyle w:val="65"/>
        </w:rPr>
        <w:footnoteRef/>
      </w:r>
      <w:r>
        <w:rPr>
          <w:rFonts w:hint="eastAsia" w:ascii="Times New Roman"/>
          <w:sz w:val="21"/>
          <w:szCs w:val="24"/>
        </w:rPr>
        <w:t xml:space="preserve"> For simplicity, we assuming both T</w:t>
      </w:r>
      <w:r>
        <w:rPr>
          <w:rFonts w:hint="eastAsia" w:ascii="Times New Roman"/>
          <w:sz w:val="21"/>
          <w:szCs w:val="24"/>
          <w:vertAlign w:val="subscript"/>
        </w:rPr>
        <w:t>search</w:t>
      </w:r>
      <w:r>
        <w:rPr>
          <w:rFonts w:hint="eastAsia" w:ascii="Times New Roman"/>
          <w:sz w:val="21"/>
          <w:szCs w:val="24"/>
        </w:rPr>
        <w:t xml:space="preserve"> (the time required to search the target cell when the handover command is received by the UE) and T</w:t>
      </w:r>
      <w:r>
        <w:rPr>
          <w:rFonts w:hint="eastAsia" w:ascii="Times New Roman"/>
          <w:sz w:val="21"/>
          <w:szCs w:val="24"/>
          <w:vertAlign w:val="subscript"/>
        </w:rPr>
        <w:t xml:space="preserve">processing </w:t>
      </w:r>
      <w:r>
        <w:rPr>
          <w:rFonts w:hint="eastAsia" w:ascii="Times New Roman"/>
          <w:sz w:val="21"/>
          <w:szCs w:val="24"/>
        </w:rPr>
        <w:t xml:space="preserve">(UE processing time for RF/baseband re-tuning, security update) is </w:t>
      </w:r>
      <w:r>
        <w:rPr>
          <w:rFonts w:ascii="Times New Roman"/>
          <w:sz w:val="21"/>
          <w:szCs w:val="24"/>
        </w:rPr>
        <w:t>“</w:t>
      </w:r>
      <w:r>
        <w:rPr>
          <w:rFonts w:hint="eastAsia" w:ascii="Times New Roman"/>
          <w:sz w:val="21"/>
          <w:szCs w:val="24"/>
        </w:rPr>
        <w:t>0</w:t>
      </w:r>
      <w:r>
        <w:rPr>
          <w:rFonts w:ascii="Times New Roman"/>
          <w:sz w:val="21"/>
          <w:szCs w:val="24"/>
        </w:rPr>
        <w:t>”</w:t>
      </w:r>
      <w:r>
        <w:rPr>
          <w:rFonts w:hint="eastAsia" w:ascii="Times New Roman"/>
          <w:sz w:val="21"/>
          <w:szCs w:val="24"/>
        </w:rPr>
        <w:t xml:space="preserve"> here.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CE6CD6"/>
    <w:multiLevelType w:val="singleLevel"/>
    <w:tmpl w:val="A8CE6CD6"/>
    <w:lvl w:ilvl="0" w:tentative="0">
      <w:start w:val="1"/>
      <w:numFmt w:val="bullet"/>
      <w:lvlText w:val="−"/>
      <w:lvlJc w:val="left"/>
      <w:pPr>
        <w:ind w:left="420" w:hanging="420"/>
      </w:pPr>
      <w:rPr>
        <w:rFonts w:hint="default" w:ascii="Arial" w:hAnsi="Arial" w:cs="Arial"/>
      </w:rPr>
    </w:lvl>
  </w:abstractNum>
  <w:abstractNum w:abstractNumId="1">
    <w:nsid w:val="EC312DE3"/>
    <w:multiLevelType w:val="singleLevel"/>
    <w:tmpl w:val="EC312DE3"/>
    <w:lvl w:ilvl="0" w:tentative="0">
      <w:start w:val="1"/>
      <w:numFmt w:val="bullet"/>
      <w:lvlText w:val="−"/>
      <w:lvlJc w:val="left"/>
      <w:pPr>
        <w:ind w:left="420" w:hanging="420"/>
      </w:pPr>
      <w:rPr>
        <w:rFonts w:hint="default" w:ascii="Arial" w:hAnsi="Arial" w:cs="Arial"/>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7217971"/>
    <w:multiLevelType w:val="multilevel"/>
    <w:tmpl w:val="172179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0FB5628"/>
    <w:multiLevelType w:val="multilevel"/>
    <w:tmpl w:val="30FB5628"/>
    <w:lvl w:ilvl="0" w:tentative="0">
      <w:start w:val="15"/>
      <w:numFmt w:val="bullet"/>
      <w:lvlText w:val="-"/>
      <w:lvlJc w:val="left"/>
      <w:pPr>
        <w:ind w:left="360" w:hanging="360"/>
      </w:pPr>
      <w:rPr>
        <w:rFonts w:hint="default" w:ascii="Arial" w:hAnsi="Arial" w:eastAsia="Batang"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7"/>
  </w:num>
  <w:num w:numId="3">
    <w:abstractNumId w:val="3"/>
  </w:num>
  <w:num w:numId="4">
    <w:abstractNumId w:val="4"/>
  </w:num>
  <w:num w:numId="5">
    <w:abstractNumId w:val="5"/>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BA3"/>
    <w:rsid w:val="0000413D"/>
    <w:rsid w:val="000055B1"/>
    <w:rsid w:val="000103E7"/>
    <w:rsid w:val="00011CDF"/>
    <w:rsid w:val="00013FAD"/>
    <w:rsid w:val="000172F4"/>
    <w:rsid w:val="00017BA5"/>
    <w:rsid w:val="00021259"/>
    <w:rsid w:val="00021359"/>
    <w:rsid w:val="0002334E"/>
    <w:rsid w:val="0002414F"/>
    <w:rsid w:val="000248FC"/>
    <w:rsid w:val="0002660A"/>
    <w:rsid w:val="00026899"/>
    <w:rsid w:val="0002698B"/>
    <w:rsid w:val="000336CC"/>
    <w:rsid w:val="00035EF9"/>
    <w:rsid w:val="00037973"/>
    <w:rsid w:val="00040A63"/>
    <w:rsid w:val="0004105F"/>
    <w:rsid w:val="00042E6F"/>
    <w:rsid w:val="00043923"/>
    <w:rsid w:val="00043F1C"/>
    <w:rsid w:val="000563ED"/>
    <w:rsid w:val="000569AB"/>
    <w:rsid w:val="00061F78"/>
    <w:rsid w:val="000635B8"/>
    <w:rsid w:val="0007093A"/>
    <w:rsid w:val="0007205B"/>
    <w:rsid w:val="000755A8"/>
    <w:rsid w:val="00076B12"/>
    <w:rsid w:val="000803CC"/>
    <w:rsid w:val="000804D4"/>
    <w:rsid w:val="0008122E"/>
    <w:rsid w:val="00082CAA"/>
    <w:rsid w:val="00084609"/>
    <w:rsid w:val="000875C4"/>
    <w:rsid w:val="0009024C"/>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6FF"/>
    <w:rsid w:val="000D18C5"/>
    <w:rsid w:val="000D2650"/>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54EDD"/>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2F3"/>
    <w:rsid w:val="001A7558"/>
    <w:rsid w:val="001A777C"/>
    <w:rsid w:val="001A7B0D"/>
    <w:rsid w:val="001B118A"/>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3861"/>
    <w:rsid w:val="002344F2"/>
    <w:rsid w:val="002350A1"/>
    <w:rsid w:val="002368E4"/>
    <w:rsid w:val="00237AF0"/>
    <w:rsid w:val="00237BC2"/>
    <w:rsid w:val="00241832"/>
    <w:rsid w:val="00241C40"/>
    <w:rsid w:val="00243300"/>
    <w:rsid w:val="00244D42"/>
    <w:rsid w:val="0024551B"/>
    <w:rsid w:val="002462A0"/>
    <w:rsid w:val="00246FFA"/>
    <w:rsid w:val="00247076"/>
    <w:rsid w:val="00252B94"/>
    <w:rsid w:val="00253AA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4CD6"/>
    <w:rsid w:val="003171FD"/>
    <w:rsid w:val="00321077"/>
    <w:rsid w:val="00322EDB"/>
    <w:rsid w:val="003268BB"/>
    <w:rsid w:val="00330072"/>
    <w:rsid w:val="00330B4E"/>
    <w:rsid w:val="0033176D"/>
    <w:rsid w:val="0033285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66DD8"/>
    <w:rsid w:val="00370E0A"/>
    <w:rsid w:val="00371876"/>
    <w:rsid w:val="00372C00"/>
    <w:rsid w:val="00382FAE"/>
    <w:rsid w:val="003832DC"/>
    <w:rsid w:val="0038426C"/>
    <w:rsid w:val="00384541"/>
    <w:rsid w:val="00385C87"/>
    <w:rsid w:val="003871E9"/>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A6509"/>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BCA"/>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3C33"/>
    <w:rsid w:val="0041725C"/>
    <w:rsid w:val="00417BBE"/>
    <w:rsid w:val="004228A3"/>
    <w:rsid w:val="004229AC"/>
    <w:rsid w:val="00423D3B"/>
    <w:rsid w:val="004245A3"/>
    <w:rsid w:val="00424A48"/>
    <w:rsid w:val="004274EC"/>
    <w:rsid w:val="00427917"/>
    <w:rsid w:val="00430196"/>
    <w:rsid w:val="00430AFB"/>
    <w:rsid w:val="0043144A"/>
    <w:rsid w:val="00433D36"/>
    <w:rsid w:val="00436238"/>
    <w:rsid w:val="00436DD0"/>
    <w:rsid w:val="00441EB5"/>
    <w:rsid w:val="0044341B"/>
    <w:rsid w:val="00443D84"/>
    <w:rsid w:val="00444F7D"/>
    <w:rsid w:val="00445007"/>
    <w:rsid w:val="00446A9B"/>
    <w:rsid w:val="00446C63"/>
    <w:rsid w:val="00453750"/>
    <w:rsid w:val="00456668"/>
    <w:rsid w:val="0046088D"/>
    <w:rsid w:val="00460FF4"/>
    <w:rsid w:val="00462F02"/>
    <w:rsid w:val="00466EDC"/>
    <w:rsid w:val="00467255"/>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222"/>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33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03CA"/>
    <w:rsid w:val="00581237"/>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5BFC"/>
    <w:rsid w:val="005D680C"/>
    <w:rsid w:val="005E06D3"/>
    <w:rsid w:val="005E27C0"/>
    <w:rsid w:val="005E3AE4"/>
    <w:rsid w:val="005E4F1C"/>
    <w:rsid w:val="005F097D"/>
    <w:rsid w:val="005F1004"/>
    <w:rsid w:val="005F1FAE"/>
    <w:rsid w:val="005F42AD"/>
    <w:rsid w:val="005F4A01"/>
    <w:rsid w:val="005F56A6"/>
    <w:rsid w:val="005F5D5C"/>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48F3"/>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258"/>
    <w:rsid w:val="006978B2"/>
    <w:rsid w:val="00697AE5"/>
    <w:rsid w:val="00697DD7"/>
    <w:rsid w:val="006A13FE"/>
    <w:rsid w:val="006A451F"/>
    <w:rsid w:val="006A67C2"/>
    <w:rsid w:val="006A6A31"/>
    <w:rsid w:val="006B0BCD"/>
    <w:rsid w:val="006B0CBE"/>
    <w:rsid w:val="006B1969"/>
    <w:rsid w:val="006B2F1E"/>
    <w:rsid w:val="006B3DD7"/>
    <w:rsid w:val="006B43C4"/>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22DB"/>
    <w:rsid w:val="007548AC"/>
    <w:rsid w:val="007573D2"/>
    <w:rsid w:val="007577AC"/>
    <w:rsid w:val="00760C49"/>
    <w:rsid w:val="00762002"/>
    <w:rsid w:val="007626A2"/>
    <w:rsid w:val="007651F0"/>
    <w:rsid w:val="00765D32"/>
    <w:rsid w:val="007676B1"/>
    <w:rsid w:val="00770558"/>
    <w:rsid w:val="007705A1"/>
    <w:rsid w:val="00770F43"/>
    <w:rsid w:val="00771468"/>
    <w:rsid w:val="007719AC"/>
    <w:rsid w:val="00773686"/>
    <w:rsid w:val="0077519F"/>
    <w:rsid w:val="00776AD0"/>
    <w:rsid w:val="007776DA"/>
    <w:rsid w:val="00787A57"/>
    <w:rsid w:val="00787B7D"/>
    <w:rsid w:val="00790203"/>
    <w:rsid w:val="00792D48"/>
    <w:rsid w:val="00792EB0"/>
    <w:rsid w:val="00793203"/>
    <w:rsid w:val="00795931"/>
    <w:rsid w:val="00796A2A"/>
    <w:rsid w:val="00797BE2"/>
    <w:rsid w:val="007A053E"/>
    <w:rsid w:val="007A2A69"/>
    <w:rsid w:val="007A6821"/>
    <w:rsid w:val="007B055F"/>
    <w:rsid w:val="007B0BAC"/>
    <w:rsid w:val="007B1B67"/>
    <w:rsid w:val="007B3EE9"/>
    <w:rsid w:val="007B442A"/>
    <w:rsid w:val="007B4B41"/>
    <w:rsid w:val="007B6028"/>
    <w:rsid w:val="007C0BA7"/>
    <w:rsid w:val="007C2A0A"/>
    <w:rsid w:val="007C3116"/>
    <w:rsid w:val="007C33E4"/>
    <w:rsid w:val="007C40BD"/>
    <w:rsid w:val="007C41B3"/>
    <w:rsid w:val="007C44F4"/>
    <w:rsid w:val="007C554B"/>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0772C"/>
    <w:rsid w:val="00812FD7"/>
    <w:rsid w:val="00814945"/>
    <w:rsid w:val="00814985"/>
    <w:rsid w:val="00815CAF"/>
    <w:rsid w:val="008160BF"/>
    <w:rsid w:val="00816F96"/>
    <w:rsid w:val="008175D4"/>
    <w:rsid w:val="00823AF8"/>
    <w:rsid w:val="00826157"/>
    <w:rsid w:val="00835356"/>
    <w:rsid w:val="00836CCA"/>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0B96"/>
    <w:rsid w:val="008719DB"/>
    <w:rsid w:val="00872250"/>
    <w:rsid w:val="008731B8"/>
    <w:rsid w:val="00873D16"/>
    <w:rsid w:val="00876842"/>
    <w:rsid w:val="008775A0"/>
    <w:rsid w:val="00880E99"/>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074"/>
    <w:rsid w:val="008D1DAC"/>
    <w:rsid w:val="008D23AF"/>
    <w:rsid w:val="008D3A05"/>
    <w:rsid w:val="008D41FD"/>
    <w:rsid w:val="008D5D5E"/>
    <w:rsid w:val="008D681A"/>
    <w:rsid w:val="008D6B1A"/>
    <w:rsid w:val="008D6D38"/>
    <w:rsid w:val="008E0617"/>
    <w:rsid w:val="008E353F"/>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33FDC"/>
    <w:rsid w:val="00936016"/>
    <w:rsid w:val="009400CF"/>
    <w:rsid w:val="00940533"/>
    <w:rsid w:val="009432FE"/>
    <w:rsid w:val="009438F8"/>
    <w:rsid w:val="00944414"/>
    <w:rsid w:val="0094691D"/>
    <w:rsid w:val="0095179C"/>
    <w:rsid w:val="00954F42"/>
    <w:rsid w:val="00955FCB"/>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38B"/>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7CD3"/>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555"/>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1801"/>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469"/>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4575E"/>
    <w:rsid w:val="00B500E6"/>
    <w:rsid w:val="00B5038B"/>
    <w:rsid w:val="00B52464"/>
    <w:rsid w:val="00B55CF3"/>
    <w:rsid w:val="00B6461C"/>
    <w:rsid w:val="00B670CE"/>
    <w:rsid w:val="00B67B79"/>
    <w:rsid w:val="00B67E74"/>
    <w:rsid w:val="00B71618"/>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11F6"/>
    <w:rsid w:val="00BD464A"/>
    <w:rsid w:val="00BD6CFB"/>
    <w:rsid w:val="00BD7546"/>
    <w:rsid w:val="00BE2902"/>
    <w:rsid w:val="00BE42CB"/>
    <w:rsid w:val="00BE6162"/>
    <w:rsid w:val="00BE6C9C"/>
    <w:rsid w:val="00BF37B7"/>
    <w:rsid w:val="00BF4942"/>
    <w:rsid w:val="00BF5C82"/>
    <w:rsid w:val="00BF7246"/>
    <w:rsid w:val="00BF76F0"/>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38CE"/>
    <w:rsid w:val="00C24141"/>
    <w:rsid w:val="00C27213"/>
    <w:rsid w:val="00C277E7"/>
    <w:rsid w:val="00C278C2"/>
    <w:rsid w:val="00C32425"/>
    <w:rsid w:val="00C33DEA"/>
    <w:rsid w:val="00C353D0"/>
    <w:rsid w:val="00C35AE1"/>
    <w:rsid w:val="00C41E55"/>
    <w:rsid w:val="00C42B03"/>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39AD"/>
    <w:rsid w:val="00C54982"/>
    <w:rsid w:val="00C54B46"/>
    <w:rsid w:val="00C55B71"/>
    <w:rsid w:val="00C56DC0"/>
    <w:rsid w:val="00C621A1"/>
    <w:rsid w:val="00C63153"/>
    <w:rsid w:val="00C63CB8"/>
    <w:rsid w:val="00C65327"/>
    <w:rsid w:val="00C67382"/>
    <w:rsid w:val="00C72471"/>
    <w:rsid w:val="00C750B1"/>
    <w:rsid w:val="00C8086B"/>
    <w:rsid w:val="00C80B6E"/>
    <w:rsid w:val="00C82D97"/>
    <w:rsid w:val="00C84D14"/>
    <w:rsid w:val="00C86541"/>
    <w:rsid w:val="00C91FC0"/>
    <w:rsid w:val="00C9369C"/>
    <w:rsid w:val="00C93EDD"/>
    <w:rsid w:val="00C953EF"/>
    <w:rsid w:val="00C953F6"/>
    <w:rsid w:val="00C96A23"/>
    <w:rsid w:val="00CA0363"/>
    <w:rsid w:val="00CA06A4"/>
    <w:rsid w:val="00CA127C"/>
    <w:rsid w:val="00CA31F0"/>
    <w:rsid w:val="00CA501F"/>
    <w:rsid w:val="00CA59FA"/>
    <w:rsid w:val="00CA61CF"/>
    <w:rsid w:val="00CB1749"/>
    <w:rsid w:val="00CB3A9F"/>
    <w:rsid w:val="00CB5048"/>
    <w:rsid w:val="00CC10DA"/>
    <w:rsid w:val="00CC34DA"/>
    <w:rsid w:val="00CC43B7"/>
    <w:rsid w:val="00CC46C5"/>
    <w:rsid w:val="00CD1453"/>
    <w:rsid w:val="00CD229F"/>
    <w:rsid w:val="00CD5F33"/>
    <w:rsid w:val="00CE13DD"/>
    <w:rsid w:val="00CE2D1F"/>
    <w:rsid w:val="00CE52F0"/>
    <w:rsid w:val="00CF0F8E"/>
    <w:rsid w:val="00CF18A3"/>
    <w:rsid w:val="00CF356A"/>
    <w:rsid w:val="00CF4A61"/>
    <w:rsid w:val="00CF7BAA"/>
    <w:rsid w:val="00D029CB"/>
    <w:rsid w:val="00D04274"/>
    <w:rsid w:val="00D05A8B"/>
    <w:rsid w:val="00D06659"/>
    <w:rsid w:val="00D0699D"/>
    <w:rsid w:val="00D13ACE"/>
    <w:rsid w:val="00D1447E"/>
    <w:rsid w:val="00D164B7"/>
    <w:rsid w:val="00D1747A"/>
    <w:rsid w:val="00D203AD"/>
    <w:rsid w:val="00D205D0"/>
    <w:rsid w:val="00D21306"/>
    <w:rsid w:val="00D2151A"/>
    <w:rsid w:val="00D21DCC"/>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2E4A"/>
    <w:rsid w:val="00D75D2E"/>
    <w:rsid w:val="00D76420"/>
    <w:rsid w:val="00D806A3"/>
    <w:rsid w:val="00D81AF8"/>
    <w:rsid w:val="00D81BAC"/>
    <w:rsid w:val="00D83149"/>
    <w:rsid w:val="00D83173"/>
    <w:rsid w:val="00D8380A"/>
    <w:rsid w:val="00D85273"/>
    <w:rsid w:val="00D90CC5"/>
    <w:rsid w:val="00D92C6A"/>
    <w:rsid w:val="00D9680F"/>
    <w:rsid w:val="00D9761A"/>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D61EC"/>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1DB"/>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876F0"/>
    <w:rsid w:val="00E90EBC"/>
    <w:rsid w:val="00E913C0"/>
    <w:rsid w:val="00E943EE"/>
    <w:rsid w:val="00E95B29"/>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358D"/>
    <w:rsid w:val="00EE5769"/>
    <w:rsid w:val="00EE5CA6"/>
    <w:rsid w:val="00EE6916"/>
    <w:rsid w:val="00EF1335"/>
    <w:rsid w:val="00EF1557"/>
    <w:rsid w:val="00EF4AE0"/>
    <w:rsid w:val="00EF6FA1"/>
    <w:rsid w:val="00F005BA"/>
    <w:rsid w:val="00F008C4"/>
    <w:rsid w:val="00F012FF"/>
    <w:rsid w:val="00F01A21"/>
    <w:rsid w:val="00F046E9"/>
    <w:rsid w:val="00F04831"/>
    <w:rsid w:val="00F07549"/>
    <w:rsid w:val="00F12DA8"/>
    <w:rsid w:val="00F1322B"/>
    <w:rsid w:val="00F13699"/>
    <w:rsid w:val="00F15BB3"/>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6FB0"/>
    <w:rsid w:val="00F577D9"/>
    <w:rsid w:val="00F6079F"/>
    <w:rsid w:val="00F64EA5"/>
    <w:rsid w:val="00F66A3D"/>
    <w:rsid w:val="00F66DF3"/>
    <w:rsid w:val="00F6775A"/>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A5094"/>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8C9"/>
    <w:rsid w:val="00FD33A2"/>
    <w:rsid w:val="00FD3E74"/>
    <w:rsid w:val="00FD6206"/>
    <w:rsid w:val="00FE09E7"/>
    <w:rsid w:val="00FE2161"/>
    <w:rsid w:val="00FE58B6"/>
    <w:rsid w:val="00FE7430"/>
    <w:rsid w:val="00FF0471"/>
    <w:rsid w:val="00FF0AAD"/>
    <w:rsid w:val="00FF29CE"/>
    <w:rsid w:val="00FF2E7C"/>
    <w:rsid w:val="00FF2EAF"/>
    <w:rsid w:val="00FF33F4"/>
    <w:rsid w:val="00FF3973"/>
    <w:rsid w:val="01131166"/>
    <w:rsid w:val="012037CF"/>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26193"/>
    <w:rsid w:val="01C66A3F"/>
    <w:rsid w:val="01DB6B7C"/>
    <w:rsid w:val="02017286"/>
    <w:rsid w:val="020C403B"/>
    <w:rsid w:val="0212463B"/>
    <w:rsid w:val="02142423"/>
    <w:rsid w:val="02255513"/>
    <w:rsid w:val="022D295E"/>
    <w:rsid w:val="022E2183"/>
    <w:rsid w:val="024A4AC8"/>
    <w:rsid w:val="02590E55"/>
    <w:rsid w:val="02657A19"/>
    <w:rsid w:val="02664651"/>
    <w:rsid w:val="026C5BE1"/>
    <w:rsid w:val="02722A37"/>
    <w:rsid w:val="02737CFE"/>
    <w:rsid w:val="02825D7D"/>
    <w:rsid w:val="028A67A0"/>
    <w:rsid w:val="028B3E82"/>
    <w:rsid w:val="0293518F"/>
    <w:rsid w:val="0297259A"/>
    <w:rsid w:val="029C0A9A"/>
    <w:rsid w:val="02AA3776"/>
    <w:rsid w:val="02BA02BA"/>
    <w:rsid w:val="02C176D1"/>
    <w:rsid w:val="02C62E55"/>
    <w:rsid w:val="02C76FAA"/>
    <w:rsid w:val="02CD69ED"/>
    <w:rsid w:val="02D6407D"/>
    <w:rsid w:val="02E712F2"/>
    <w:rsid w:val="02E968F1"/>
    <w:rsid w:val="03127F3A"/>
    <w:rsid w:val="031E4158"/>
    <w:rsid w:val="03202434"/>
    <w:rsid w:val="03414910"/>
    <w:rsid w:val="0347521D"/>
    <w:rsid w:val="035B5483"/>
    <w:rsid w:val="036C3B3B"/>
    <w:rsid w:val="037175E3"/>
    <w:rsid w:val="03857386"/>
    <w:rsid w:val="03892EFE"/>
    <w:rsid w:val="039A2405"/>
    <w:rsid w:val="03BD31AF"/>
    <w:rsid w:val="03BE00C0"/>
    <w:rsid w:val="03C41E26"/>
    <w:rsid w:val="03C641B2"/>
    <w:rsid w:val="03D52450"/>
    <w:rsid w:val="03E16C5D"/>
    <w:rsid w:val="03E9137F"/>
    <w:rsid w:val="03EC1D7B"/>
    <w:rsid w:val="03F148CD"/>
    <w:rsid w:val="03FE0DFE"/>
    <w:rsid w:val="04067142"/>
    <w:rsid w:val="04071979"/>
    <w:rsid w:val="041C2081"/>
    <w:rsid w:val="043E7F06"/>
    <w:rsid w:val="04456CA0"/>
    <w:rsid w:val="04463C68"/>
    <w:rsid w:val="0451320B"/>
    <w:rsid w:val="045763FA"/>
    <w:rsid w:val="04754B65"/>
    <w:rsid w:val="04824096"/>
    <w:rsid w:val="048A123B"/>
    <w:rsid w:val="04996B65"/>
    <w:rsid w:val="049D3DA5"/>
    <w:rsid w:val="04B65252"/>
    <w:rsid w:val="04DA31C5"/>
    <w:rsid w:val="04EB5671"/>
    <w:rsid w:val="04ED36E0"/>
    <w:rsid w:val="04FB5FD2"/>
    <w:rsid w:val="050C31AF"/>
    <w:rsid w:val="05174168"/>
    <w:rsid w:val="051E36E6"/>
    <w:rsid w:val="052A7506"/>
    <w:rsid w:val="05332C41"/>
    <w:rsid w:val="054C7D3F"/>
    <w:rsid w:val="054D4214"/>
    <w:rsid w:val="05526E77"/>
    <w:rsid w:val="05677E01"/>
    <w:rsid w:val="056D39BD"/>
    <w:rsid w:val="057A1E4E"/>
    <w:rsid w:val="058267E3"/>
    <w:rsid w:val="058442CB"/>
    <w:rsid w:val="05895AD9"/>
    <w:rsid w:val="059052C3"/>
    <w:rsid w:val="05B1234D"/>
    <w:rsid w:val="05B21BDC"/>
    <w:rsid w:val="05D1713F"/>
    <w:rsid w:val="05E024B6"/>
    <w:rsid w:val="05F13BE9"/>
    <w:rsid w:val="05F178AC"/>
    <w:rsid w:val="06022874"/>
    <w:rsid w:val="060A555D"/>
    <w:rsid w:val="060D0BD8"/>
    <w:rsid w:val="06136726"/>
    <w:rsid w:val="06171A9D"/>
    <w:rsid w:val="061C6F06"/>
    <w:rsid w:val="06406186"/>
    <w:rsid w:val="065231A7"/>
    <w:rsid w:val="06577E85"/>
    <w:rsid w:val="066F0DC7"/>
    <w:rsid w:val="067F0396"/>
    <w:rsid w:val="067F6129"/>
    <w:rsid w:val="069621D1"/>
    <w:rsid w:val="06AF5E97"/>
    <w:rsid w:val="06B85451"/>
    <w:rsid w:val="06BB3C62"/>
    <w:rsid w:val="06C73628"/>
    <w:rsid w:val="06D97CA7"/>
    <w:rsid w:val="06EE5F3A"/>
    <w:rsid w:val="06F90F74"/>
    <w:rsid w:val="06FC5420"/>
    <w:rsid w:val="06FE56CC"/>
    <w:rsid w:val="07056544"/>
    <w:rsid w:val="0706413A"/>
    <w:rsid w:val="071560CD"/>
    <w:rsid w:val="071A6579"/>
    <w:rsid w:val="071E610B"/>
    <w:rsid w:val="07387A0E"/>
    <w:rsid w:val="074F721E"/>
    <w:rsid w:val="07505A8A"/>
    <w:rsid w:val="075926F1"/>
    <w:rsid w:val="07625AB8"/>
    <w:rsid w:val="078158EA"/>
    <w:rsid w:val="07843668"/>
    <w:rsid w:val="079368A6"/>
    <w:rsid w:val="07B47F2F"/>
    <w:rsid w:val="07BE2890"/>
    <w:rsid w:val="07C4242C"/>
    <w:rsid w:val="07C84D70"/>
    <w:rsid w:val="07E121C2"/>
    <w:rsid w:val="07E81C9E"/>
    <w:rsid w:val="07F50292"/>
    <w:rsid w:val="081F7696"/>
    <w:rsid w:val="083E7D1C"/>
    <w:rsid w:val="083F69AD"/>
    <w:rsid w:val="08555405"/>
    <w:rsid w:val="08561FA2"/>
    <w:rsid w:val="086334CF"/>
    <w:rsid w:val="08690BF0"/>
    <w:rsid w:val="08896E68"/>
    <w:rsid w:val="0899143D"/>
    <w:rsid w:val="089E1AEE"/>
    <w:rsid w:val="08A1177C"/>
    <w:rsid w:val="08B02DDD"/>
    <w:rsid w:val="08B147A7"/>
    <w:rsid w:val="08BB6EAC"/>
    <w:rsid w:val="08BD7DAD"/>
    <w:rsid w:val="08C81469"/>
    <w:rsid w:val="08CA2035"/>
    <w:rsid w:val="08D21142"/>
    <w:rsid w:val="08E11E34"/>
    <w:rsid w:val="08E14781"/>
    <w:rsid w:val="08E33A5D"/>
    <w:rsid w:val="08EA1C68"/>
    <w:rsid w:val="08F22BC2"/>
    <w:rsid w:val="08F54145"/>
    <w:rsid w:val="08F770F4"/>
    <w:rsid w:val="08FC7AC7"/>
    <w:rsid w:val="09065647"/>
    <w:rsid w:val="090968DC"/>
    <w:rsid w:val="0915066C"/>
    <w:rsid w:val="09330B6E"/>
    <w:rsid w:val="093E4631"/>
    <w:rsid w:val="093E5899"/>
    <w:rsid w:val="094311F4"/>
    <w:rsid w:val="094461DE"/>
    <w:rsid w:val="094F257F"/>
    <w:rsid w:val="096D227C"/>
    <w:rsid w:val="09745E33"/>
    <w:rsid w:val="09797CE7"/>
    <w:rsid w:val="0980678C"/>
    <w:rsid w:val="098246C4"/>
    <w:rsid w:val="09A955D3"/>
    <w:rsid w:val="09B81315"/>
    <w:rsid w:val="09BD2C23"/>
    <w:rsid w:val="09C068A5"/>
    <w:rsid w:val="09C1228B"/>
    <w:rsid w:val="09CA0AC6"/>
    <w:rsid w:val="09D50EC2"/>
    <w:rsid w:val="09D5384C"/>
    <w:rsid w:val="09F546E9"/>
    <w:rsid w:val="09F7192D"/>
    <w:rsid w:val="09FD4DBD"/>
    <w:rsid w:val="0A090AAC"/>
    <w:rsid w:val="0A0A7C19"/>
    <w:rsid w:val="0A1E634A"/>
    <w:rsid w:val="0A2E5DB1"/>
    <w:rsid w:val="0A2F46DB"/>
    <w:rsid w:val="0A31677F"/>
    <w:rsid w:val="0A337541"/>
    <w:rsid w:val="0A386426"/>
    <w:rsid w:val="0A4E1BB6"/>
    <w:rsid w:val="0A5C2E75"/>
    <w:rsid w:val="0A5C42DE"/>
    <w:rsid w:val="0A6614C9"/>
    <w:rsid w:val="0A664AD3"/>
    <w:rsid w:val="0A7D0C13"/>
    <w:rsid w:val="0A815528"/>
    <w:rsid w:val="0A97216E"/>
    <w:rsid w:val="0A9C11D4"/>
    <w:rsid w:val="0AA5549A"/>
    <w:rsid w:val="0AAE38E9"/>
    <w:rsid w:val="0AAE3C34"/>
    <w:rsid w:val="0AB57D41"/>
    <w:rsid w:val="0ABF5314"/>
    <w:rsid w:val="0AD00F3E"/>
    <w:rsid w:val="0AE05AE4"/>
    <w:rsid w:val="0AF957A7"/>
    <w:rsid w:val="0B104C80"/>
    <w:rsid w:val="0B1537E9"/>
    <w:rsid w:val="0B1B0258"/>
    <w:rsid w:val="0B2101AB"/>
    <w:rsid w:val="0B2F5449"/>
    <w:rsid w:val="0B385782"/>
    <w:rsid w:val="0B3A6177"/>
    <w:rsid w:val="0B542366"/>
    <w:rsid w:val="0B5841D8"/>
    <w:rsid w:val="0B625907"/>
    <w:rsid w:val="0B6D671D"/>
    <w:rsid w:val="0B800594"/>
    <w:rsid w:val="0B833CB9"/>
    <w:rsid w:val="0B8459A2"/>
    <w:rsid w:val="0B945E40"/>
    <w:rsid w:val="0B962028"/>
    <w:rsid w:val="0BAB30B5"/>
    <w:rsid w:val="0BB77542"/>
    <w:rsid w:val="0BC1136C"/>
    <w:rsid w:val="0BC87CC9"/>
    <w:rsid w:val="0BCC3A30"/>
    <w:rsid w:val="0BD9718B"/>
    <w:rsid w:val="0BEB698D"/>
    <w:rsid w:val="0BF26171"/>
    <w:rsid w:val="0BF4523A"/>
    <w:rsid w:val="0C022CD6"/>
    <w:rsid w:val="0C095800"/>
    <w:rsid w:val="0C155F30"/>
    <w:rsid w:val="0C21687B"/>
    <w:rsid w:val="0C221921"/>
    <w:rsid w:val="0C2B7B6C"/>
    <w:rsid w:val="0C35257F"/>
    <w:rsid w:val="0C5A5904"/>
    <w:rsid w:val="0C5C4277"/>
    <w:rsid w:val="0C70637B"/>
    <w:rsid w:val="0C710975"/>
    <w:rsid w:val="0C7A6655"/>
    <w:rsid w:val="0C81196A"/>
    <w:rsid w:val="0C8B3DB8"/>
    <w:rsid w:val="0CA21985"/>
    <w:rsid w:val="0CAC7923"/>
    <w:rsid w:val="0CB04E1F"/>
    <w:rsid w:val="0CB5613D"/>
    <w:rsid w:val="0CCE60AE"/>
    <w:rsid w:val="0CE2368A"/>
    <w:rsid w:val="0CE55396"/>
    <w:rsid w:val="0CE71908"/>
    <w:rsid w:val="0CE93729"/>
    <w:rsid w:val="0CF31DF7"/>
    <w:rsid w:val="0D130D82"/>
    <w:rsid w:val="0D2C3BFA"/>
    <w:rsid w:val="0D4618D1"/>
    <w:rsid w:val="0D5376CA"/>
    <w:rsid w:val="0D5412D9"/>
    <w:rsid w:val="0D563E1D"/>
    <w:rsid w:val="0D5D28E6"/>
    <w:rsid w:val="0D632FC2"/>
    <w:rsid w:val="0D6D4877"/>
    <w:rsid w:val="0D6D666D"/>
    <w:rsid w:val="0D7545AF"/>
    <w:rsid w:val="0D823563"/>
    <w:rsid w:val="0D8B2DD7"/>
    <w:rsid w:val="0D8C2318"/>
    <w:rsid w:val="0D9F62EE"/>
    <w:rsid w:val="0DB83232"/>
    <w:rsid w:val="0DBC5333"/>
    <w:rsid w:val="0DBE49F8"/>
    <w:rsid w:val="0DBF18EC"/>
    <w:rsid w:val="0DC5629B"/>
    <w:rsid w:val="0DC96810"/>
    <w:rsid w:val="0DD11D57"/>
    <w:rsid w:val="0DE7427C"/>
    <w:rsid w:val="0DED07C4"/>
    <w:rsid w:val="0DF84891"/>
    <w:rsid w:val="0DFE5905"/>
    <w:rsid w:val="0E022856"/>
    <w:rsid w:val="0E0B52D7"/>
    <w:rsid w:val="0E104D98"/>
    <w:rsid w:val="0E112B88"/>
    <w:rsid w:val="0E1369CD"/>
    <w:rsid w:val="0E28192B"/>
    <w:rsid w:val="0E2F597F"/>
    <w:rsid w:val="0E37108C"/>
    <w:rsid w:val="0E4D26CC"/>
    <w:rsid w:val="0E560EFD"/>
    <w:rsid w:val="0E6A01E6"/>
    <w:rsid w:val="0E6F42E7"/>
    <w:rsid w:val="0E8C09CF"/>
    <w:rsid w:val="0E8D03D6"/>
    <w:rsid w:val="0E930DC4"/>
    <w:rsid w:val="0E997225"/>
    <w:rsid w:val="0EA26286"/>
    <w:rsid w:val="0EB30C9D"/>
    <w:rsid w:val="0EC509E4"/>
    <w:rsid w:val="0EC66806"/>
    <w:rsid w:val="0ED4677A"/>
    <w:rsid w:val="0ED64E1A"/>
    <w:rsid w:val="0EDC06F9"/>
    <w:rsid w:val="0EE1071D"/>
    <w:rsid w:val="0EF05D44"/>
    <w:rsid w:val="0EFE40E9"/>
    <w:rsid w:val="0EFF4DCA"/>
    <w:rsid w:val="0F0869CE"/>
    <w:rsid w:val="0F0F0B31"/>
    <w:rsid w:val="0F1275DD"/>
    <w:rsid w:val="0F13714E"/>
    <w:rsid w:val="0F1B123C"/>
    <w:rsid w:val="0F217358"/>
    <w:rsid w:val="0F2532AC"/>
    <w:rsid w:val="0F3675F8"/>
    <w:rsid w:val="0F3D7225"/>
    <w:rsid w:val="0F3F5EE7"/>
    <w:rsid w:val="0F4A1CDE"/>
    <w:rsid w:val="0F557405"/>
    <w:rsid w:val="0F5626C1"/>
    <w:rsid w:val="0F63349B"/>
    <w:rsid w:val="0F634273"/>
    <w:rsid w:val="0F790B07"/>
    <w:rsid w:val="0F7F7301"/>
    <w:rsid w:val="0F847A92"/>
    <w:rsid w:val="0F9313B4"/>
    <w:rsid w:val="0F99304D"/>
    <w:rsid w:val="0FB56C89"/>
    <w:rsid w:val="0FBF7F6A"/>
    <w:rsid w:val="0FC306A6"/>
    <w:rsid w:val="0FCE07A9"/>
    <w:rsid w:val="0FDD3ABD"/>
    <w:rsid w:val="0FDD41C9"/>
    <w:rsid w:val="0FEA5969"/>
    <w:rsid w:val="0FF3324C"/>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CB0575"/>
    <w:rsid w:val="10D80BBB"/>
    <w:rsid w:val="10D8206F"/>
    <w:rsid w:val="10DC7FF8"/>
    <w:rsid w:val="10F17E3A"/>
    <w:rsid w:val="110651DD"/>
    <w:rsid w:val="11186F4B"/>
    <w:rsid w:val="112A395D"/>
    <w:rsid w:val="114E07E1"/>
    <w:rsid w:val="116A17FF"/>
    <w:rsid w:val="116C5EAE"/>
    <w:rsid w:val="11753F7A"/>
    <w:rsid w:val="11800807"/>
    <w:rsid w:val="118D68C4"/>
    <w:rsid w:val="11941E54"/>
    <w:rsid w:val="11953B1A"/>
    <w:rsid w:val="11965A2F"/>
    <w:rsid w:val="11A52536"/>
    <w:rsid w:val="11B30028"/>
    <w:rsid w:val="11C22409"/>
    <w:rsid w:val="11CF6BAC"/>
    <w:rsid w:val="11DB1A57"/>
    <w:rsid w:val="11EC4D46"/>
    <w:rsid w:val="11F33AF7"/>
    <w:rsid w:val="121264F9"/>
    <w:rsid w:val="12164442"/>
    <w:rsid w:val="121E625C"/>
    <w:rsid w:val="12205607"/>
    <w:rsid w:val="12214918"/>
    <w:rsid w:val="122350B5"/>
    <w:rsid w:val="1223714D"/>
    <w:rsid w:val="124019DF"/>
    <w:rsid w:val="1247518F"/>
    <w:rsid w:val="1281311E"/>
    <w:rsid w:val="129137BD"/>
    <w:rsid w:val="12AB4AA1"/>
    <w:rsid w:val="12B5652C"/>
    <w:rsid w:val="12C2449E"/>
    <w:rsid w:val="12EF741A"/>
    <w:rsid w:val="12F254D0"/>
    <w:rsid w:val="12FA2D1E"/>
    <w:rsid w:val="12FE42D6"/>
    <w:rsid w:val="1310654F"/>
    <w:rsid w:val="131C3CE3"/>
    <w:rsid w:val="13490087"/>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164EAA"/>
    <w:rsid w:val="141C130A"/>
    <w:rsid w:val="141C2EE7"/>
    <w:rsid w:val="142C38AD"/>
    <w:rsid w:val="142D788F"/>
    <w:rsid w:val="143678DB"/>
    <w:rsid w:val="14494270"/>
    <w:rsid w:val="14506187"/>
    <w:rsid w:val="145449A3"/>
    <w:rsid w:val="1474522A"/>
    <w:rsid w:val="14757F46"/>
    <w:rsid w:val="14766FCC"/>
    <w:rsid w:val="148E40ED"/>
    <w:rsid w:val="14AD5F48"/>
    <w:rsid w:val="14AE35FC"/>
    <w:rsid w:val="14BE4BD0"/>
    <w:rsid w:val="14C64789"/>
    <w:rsid w:val="14D601A3"/>
    <w:rsid w:val="14E44113"/>
    <w:rsid w:val="14EA55B7"/>
    <w:rsid w:val="150E4907"/>
    <w:rsid w:val="15233ED9"/>
    <w:rsid w:val="153D235D"/>
    <w:rsid w:val="15427E01"/>
    <w:rsid w:val="154821B7"/>
    <w:rsid w:val="154A1648"/>
    <w:rsid w:val="155810A4"/>
    <w:rsid w:val="155C65AE"/>
    <w:rsid w:val="156A61CE"/>
    <w:rsid w:val="156F3E1F"/>
    <w:rsid w:val="156F44D4"/>
    <w:rsid w:val="15715B51"/>
    <w:rsid w:val="15823994"/>
    <w:rsid w:val="158410AF"/>
    <w:rsid w:val="15947046"/>
    <w:rsid w:val="15951987"/>
    <w:rsid w:val="15AF6A8A"/>
    <w:rsid w:val="15B72752"/>
    <w:rsid w:val="15BA166F"/>
    <w:rsid w:val="15BD56B9"/>
    <w:rsid w:val="15C72685"/>
    <w:rsid w:val="15C828CD"/>
    <w:rsid w:val="15CB3F81"/>
    <w:rsid w:val="15F4371E"/>
    <w:rsid w:val="160D004B"/>
    <w:rsid w:val="160F2C35"/>
    <w:rsid w:val="16106C0C"/>
    <w:rsid w:val="16112410"/>
    <w:rsid w:val="161579A0"/>
    <w:rsid w:val="161907D9"/>
    <w:rsid w:val="161E37D9"/>
    <w:rsid w:val="16203964"/>
    <w:rsid w:val="16314D23"/>
    <w:rsid w:val="16545026"/>
    <w:rsid w:val="16613997"/>
    <w:rsid w:val="16620331"/>
    <w:rsid w:val="16657E45"/>
    <w:rsid w:val="16704C85"/>
    <w:rsid w:val="1672319F"/>
    <w:rsid w:val="16744071"/>
    <w:rsid w:val="167C5BDC"/>
    <w:rsid w:val="1680645E"/>
    <w:rsid w:val="168821FC"/>
    <w:rsid w:val="169612D1"/>
    <w:rsid w:val="16A137C5"/>
    <w:rsid w:val="16A21F5B"/>
    <w:rsid w:val="16A520BA"/>
    <w:rsid w:val="16BE1D19"/>
    <w:rsid w:val="16D56793"/>
    <w:rsid w:val="16D7662D"/>
    <w:rsid w:val="16DC6872"/>
    <w:rsid w:val="16DF2B07"/>
    <w:rsid w:val="16E7282C"/>
    <w:rsid w:val="16E90B80"/>
    <w:rsid w:val="16F16440"/>
    <w:rsid w:val="16FB7708"/>
    <w:rsid w:val="16FE3110"/>
    <w:rsid w:val="17026F10"/>
    <w:rsid w:val="1707587A"/>
    <w:rsid w:val="170D0769"/>
    <w:rsid w:val="17275E00"/>
    <w:rsid w:val="173324EB"/>
    <w:rsid w:val="17380DC9"/>
    <w:rsid w:val="17432E41"/>
    <w:rsid w:val="174B3A7D"/>
    <w:rsid w:val="175454DC"/>
    <w:rsid w:val="17636FAF"/>
    <w:rsid w:val="177761B3"/>
    <w:rsid w:val="17861915"/>
    <w:rsid w:val="178D2C84"/>
    <w:rsid w:val="178D7F71"/>
    <w:rsid w:val="17942ECC"/>
    <w:rsid w:val="179E7495"/>
    <w:rsid w:val="17A026E1"/>
    <w:rsid w:val="17AB2B97"/>
    <w:rsid w:val="17BA170C"/>
    <w:rsid w:val="17C23C6F"/>
    <w:rsid w:val="17CE580D"/>
    <w:rsid w:val="17FF4999"/>
    <w:rsid w:val="18170776"/>
    <w:rsid w:val="181C3E32"/>
    <w:rsid w:val="182B4F94"/>
    <w:rsid w:val="184313A7"/>
    <w:rsid w:val="18641C3D"/>
    <w:rsid w:val="1867487B"/>
    <w:rsid w:val="18695C89"/>
    <w:rsid w:val="18764199"/>
    <w:rsid w:val="18786E06"/>
    <w:rsid w:val="188726D4"/>
    <w:rsid w:val="1891580E"/>
    <w:rsid w:val="189A7FE6"/>
    <w:rsid w:val="189C51CA"/>
    <w:rsid w:val="18A43673"/>
    <w:rsid w:val="18A459CA"/>
    <w:rsid w:val="18A66233"/>
    <w:rsid w:val="18B22B5C"/>
    <w:rsid w:val="18B32649"/>
    <w:rsid w:val="18B84CB0"/>
    <w:rsid w:val="18C605BC"/>
    <w:rsid w:val="18C72DB8"/>
    <w:rsid w:val="18DB6753"/>
    <w:rsid w:val="18DE1AEB"/>
    <w:rsid w:val="18E64575"/>
    <w:rsid w:val="18F56338"/>
    <w:rsid w:val="18FC34F8"/>
    <w:rsid w:val="19090872"/>
    <w:rsid w:val="190C0ABD"/>
    <w:rsid w:val="19200A35"/>
    <w:rsid w:val="192141D8"/>
    <w:rsid w:val="19327886"/>
    <w:rsid w:val="19352F90"/>
    <w:rsid w:val="1936055C"/>
    <w:rsid w:val="194452C6"/>
    <w:rsid w:val="19447EB2"/>
    <w:rsid w:val="19471E13"/>
    <w:rsid w:val="19481E56"/>
    <w:rsid w:val="194E56C4"/>
    <w:rsid w:val="196466B2"/>
    <w:rsid w:val="19684F1E"/>
    <w:rsid w:val="196B5507"/>
    <w:rsid w:val="197A39C3"/>
    <w:rsid w:val="19864A5A"/>
    <w:rsid w:val="19AE6E0A"/>
    <w:rsid w:val="19B56E5D"/>
    <w:rsid w:val="19BD310F"/>
    <w:rsid w:val="19CB397F"/>
    <w:rsid w:val="19D74D72"/>
    <w:rsid w:val="19EA15B3"/>
    <w:rsid w:val="19F5126C"/>
    <w:rsid w:val="19FA1601"/>
    <w:rsid w:val="19FC4936"/>
    <w:rsid w:val="1A093577"/>
    <w:rsid w:val="1A1C0C8C"/>
    <w:rsid w:val="1A1E2EA7"/>
    <w:rsid w:val="1A4F26CC"/>
    <w:rsid w:val="1A7C32FF"/>
    <w:rsid w:val="1A80010B"/>
    <w:rsid w:val="1A91794A"/>
    <w:rsid w:val="1A9E713F"/>
    <w:rsid w:val="1AA1145C"/>
    <w:rsid w:val="1AAD30FA"/>
    <w:rsid w:val="1AB13940"/>
    <w:rsid w:val="1ABA705B"/>
    <w:rsid w:val="1AC97242"/>
    <w:rsid w:val="1ACF27B9"/>
    <w:rsid w:val="1AD27A8D"/>
    <w:rsid w:val="1AD41D2D"/>
    <w:rsid w:val="1AD7515E"/>
    <w:rsid w:val="1AE93C9B"/>
    <w:rsid w:val="1AF21DA7"/>
    <w:rsid w:val="1B47772F"/>
    <w:rsid w:val="1B50538E"/>
    <w:rsid w:val="1B5322E9"/>
    <w:rsid w:val="1B596822"/>
    <w:rsid w:val="1B607248"/>
    <w:rsid w:val="1B693EA3"/>
    <w:rsid w:val="1B6B1131"/>
    <w:rsid w:val="1B6C25E8"/>
    <w:rsid w:val="1B6E2B7C"/>
    <w:rsid w:val="1B741476"/>
    <w:rsid w:val="1B793426"/>
    <w:rsid w:val="1B801536"/>
    <w:rsid w:val="1B8A2061"/>
    <w:rsid w:val="1B8F6504"/>
    <w:rsid w:val="1B9A4BC9"/>
    <w:rsid w:val="1BAA2BCF"/>
    <w:rsid w:val="1BD172CB"/>
    <w:rsid w:val="1BD925D2"/>
    <w:rsid w:val="1BFA0C60"/>
    <w:rsid w:val="1C0011FE"/>
    <w:rsid w:val="1C076C7C"/>
    <w:rsid w:val="1C161A83"/>
    <w:rsid w:val="1C1C4D13"/>
    <w:rsid w:val="1C26094A"/>
    <w:rsid w:val="1C26775E"/>
    <w:rsid w:val="1C296C3D"/>
    <w:rsid w:val="1C301670"/>
    <w:rsid w:val="1C512779"/>
    <w:rsid w:val="1C6575F7"/>
    <w:rsid w:val="1C762823"/>
    <w:rsid w:val="1C770B5E"/>
    <w:rsid w:val="1C7802BE"/>
    <w:rsid w:val="1C804FFC"/>
    <w:rsid w:val="1C811EBE"/>
    <w:rsid w:val="1C867E57"/>
    <w:rsid w:val="1C8D3996"/>
    <w:rsid w:val="1C9C1BE4"/>
    <w:rsid w:val="1CAF18A4"/>
    <w:rsid w:val="1CBA342B"/>
    <w:rsid w:val="1CC04946"/>
    <w:rsid w:val="1CC400CD"/>
    <w:rsid w:val="1CCA7433"/>
    <w:rsid w:val="1CCE78A2"/>
    <w:rsid w:val="1CDC087A"/>
    <w:rsid w:val="1CFB474C"/>
    <w:rsid w:val="1D110690"/>
    <w:rsid w:val="1D2C43C8"/>
    <w:rsid w:val="1D335855"/>
    <w:rsid w:val="1D3507AD"/>
    <w:rsid w:val="1D5C4113"/>
    <w:rsid w:val="1D6747F5"/>
    <w:rsid w:val="1D7B7BDF"/>
    <w:rsid w:val="1D812F92"/>
    <w:rsid w:val="1D850034"/>
    <w:rsid w:val="1D8B6EC0"/>
    <w:rsid w:val="1D9F7FBD"/>
    <w:rsid w:val="1DA23701"/>
    <w:rsid w:val="1DA70EBB"/>
    <w:rsid w:val="1DB73977"/>
    <w:rsid w:val="1DBB614B"/>
    <w:rsid w:val="1DC43BC4"/>
    <w:rsid w:val="1DCC34E5"/>
    <w:rsid w:val="1DDE47B5"/>
    <w:rsid w:val="1DEB7459"/>
    <w:rsid w:val="1DFD5D66"/>
    <w:rsid w:val="1E082F53"/>
    <w:rsid w:val="1E1C0F23"/>
    <w:rsid w:val="1E1D3350"/>
    <w:rsid w:val="1E2D3856"/>
    <w:rsid w:val="1E2E6394"/>
    <w:rsid w:val="1E4C7C99"/>
    <w:rsid w:val="1E564BE2"/>
    <w:rsid w:val="1E721FE6"/>
    <w:rsid w:val="1E842EE0"/>
    <w:rsid w:val="1EA25B2F"/>
    <w:rsid w:val="1EA5131C"/>
    <w:rsid w:val="1EAC0652"/>
    <w:rsid w:val="1EB762AE"/>
    <w:rsid w:val="1EC012AB"/>
    <w:rsid w:val="1EC97015"/>
    <w:rsid w:val="1ECE24A8"/>
    <w:rsid w:val="1ED25FFE"/>
    <w:rsid w:val="1EE16ED9"/>
    <w:rsid w:val="1EFE0EA1"/>
    <w:rsid w:val="1F0A4FEF"/>
    <w:rsid w:val="1F1E5DB2"/>
    <w:rsid w:val="1F294B1B"/>
    <w:rsid w:val="1F2D7AB7"/>
    <w:rsid w:val="1F3C203A"/>
    <w:rsid w:val="1F4154A3"/>
    <w:rsid w:val="1F495793"/>
    <w:rsid w:val="1F4F31D2"/>
    <w:rsid w:val="1F57115C"/>
    <w:rsid w:val="1F5B3582"/>
    <w:rsid w:val="1FA042BC"/>
    <w:rsid w:val="1FC01C8D"/>
    <w:rsid w:val="1FC73348"/>
    <w:rsid w:val="1FD42572"/>
    <w:rsid w:val="1FD97D24"/>
    <w:rsid w:val="1FDE1119"/>
    <w:rsid w:val="1FDE5CF0"/>
    <w:rsid w:val="1FF63782"/>
    <w:rsid w:val="1FF67D72"/>
    <w:rsid w:val="20055D8E"/>
    <w:rsid w:val="2010595F"/>
    <w:rsid w:val="204961BC"/>
    <w:rsid w:val="204A3E68"/>
    <w:rsid w:val="204E2B4B"/>
    <w:rsid w:val="204F627F"/>
    <w:rsid w:val="20577738"/>
    <w:rsid w:val="205B6F25"/>
    <w:rsid w:val="206E2E6F"/>
    <w:rsid w:val="2075213F"/>
    <w:rsid w:val="20867893"/>
    <w:rsid w:val="209E2FB3"/>
    <w:rsid w:val="209F40C4"/>
    <w:rsid w:val="20A523F4"/>
    <w:rsid w:val="20AF2B23"/>
    <w:rsid w:val="20BC4211"/>
    <w:rsid w:val="20C12912"/>
    <w:rsid w:val="20D26E58"/>
    <w:rsid w:val="20D95613"/>
    <w:rsid w:val="20DB6833"/>
    <w:rsid w:val="20F202A0"/>
    <w:rsid w:val="20FA1C1F"/>
    <w:rsid w:val="20FC1399"/>
    <w:rsid w:val="21090BEB"/>
    <w:rsid w:val="2112563D"/>
    <w:rsid w:val="21133D9A"/>
    <w:rsid w:val="211D7A2F"/>
    <w:rsid w:val="212D6E70"/>
    <w:rsid w:val="212F08B8"/>
    <w:rsid w:val="21325170"/>
    <w:rsid w:val="213C4529"/>
    <w:rsid w:val="213C4E2F"/>
    <w:rsid w:val="213D0E8C"/>
    <w:rsid w:val="2140662B"/>
    <w:rsid w:val="215A2AFE"/>
    <w:rsid w:val="217228C9"/>
    <w:rsid w:val="21926F6C"/>
    <w:rsid w:val="21936236"/>
    <w:rsid w:val="21A71340"/>
    <w:rsid w:val="21A72EDC"/>
    <w:rsid w:val="21B13AA1"/>
    <w:rsid w:val="21B24080"/>
    <w:rsid w:val="21B26A43"/>
    <w:rsid w:val="21D061B3"/>
    <w:rsid w:val="21D24CF4"/>
    <w:rsid w:val="21FA7C76"/>
    <w:rsid w:val="21FB378E"/>
    <w:rsid w:val="21FF5668"/>
    <w:rsid w:val="220967FD"/>
    <w:rsid w:val="221122B7"/>
    <w:rsid w:val="2211735A"/>
    <w:rsid w:val="221335D5"/>
    <w:rsid w:val="22336C17"/>
    <w:rsid w:val="223F2906"/>
    <w:rsid w:val="22460AF5"/>
    <w:rsid w:val="22460F19"/>
    <w:rsid w:val="2250461E"/>
    <w:rsid w:val="225921F6"/>
    <w:rsid w:val="226C312D"/>
    <w:rsid w:val="226F2366"/>
    <w:rsid w:val="227167CA"/>
    <w:rsid w:val="22805B8B"/>
    <w:rsid w:val="228135D1"/>
    <w:rsid w:val="2281465F"/>
    <w:rsid w:val="22856FBE"/>
    <w:rsid w:val="2289333A"/>
    <w:rsid w:val="22A13519"/>
    <w:rsid w:val="22C54E5E"/>
    <w:rsid w:val="22CD57C2"/>
    <w:rsid w:val="22F94667"/>
    <w:rsid w:val="22FC1280"/>
    <w:rsid w:val="23001A71"/>
    <w:rsid w:val="23050ED0"/>
    <w:rsid w:val="23057C2E"/>
    <w:rsid w:val="230A06F1"/>
    <w:rsid w:val="231405B8"/>
    <w:rsid w:val="233526C4"/>
    <w:rsid w:val="2335341D"/>
    <w:rsid w:val="233B6DCC"/>
    <w:rsid w:val="233F2E83"/>
    <w:rsid w:val="234B4184"/>
    <w:rsid w:val="234F75EF"/>
    <w:rsid w:val="23506762"/>
    <w:rsid w:val="23557637"/>
    <w:rsid w:val="235C0A51"/>
    <w:rsid w:val="2363154F"/>
    <w:rsid w:val="23666256"/>
    <w:rsid w:val="23691369"/>
    <w:rsid w:val="236E3562"/>
    <w:rsid w:val="23722CB0"/>
    <w:rsid w:val="23877202"/>
    <w:rsid w:val="23887725"/>
    <w:rsid w:val="238C2CA1"/>
    <w:rsid w:val="238C67B1"/>
    <w:rsid w:val="238F69CD"/>
    <w:rsid w:val="2397196E"/>
    <w:rsid w:val="23A026CD"/>
    <w:rsid w:val="23AC7988"/>
    <w:rsid w:val="23C13227"/>
    <w:rsid w:val="23CE6D8D"/>
    <w:rsid w:val="23CE7EFA"/>
    <w:rsid w:val="23DB66E2"/>
    <w:rsid w:val="23DD1DFA"/>
    <w:rsid w:val="23EB5CB5"/>
    <w:rsid w:val="23F00831"/>
    <w:rsid w:val="23FF6960"/>
    <w:rsid w:val="24044AAD"/>
    <w:rsid w:val="24244378"/>
    <w:rsid w:val="2429376D"/>
    <w:rsid w:val="24367FF5"/>
    <w:rsid w:val="243B73AD"/>
    <w:rsid w:val="244E3CF5"/>
    <w:rsid w:val="245A673B"/>
    <w:rsid w:val="245D7497"/>
    <w:rsid w:val="24601C34"/>
    <w:rsid w:val="24630D00"/>
    <w:rsid w:val="247D1EDA"/>
    <w:rsid w:val="24992C3F"/>
    <w:rsid w:val="249E445B"/>
    <w:rsid w:val="249F57D9"/>
    <w:rsid w:val="24B22CF9"/>
    <w:rsid w:val="24C240DD"/>
    <w:rsid w:val="24CE18C8"/>
    <w:rsid w:val="24DB7584"/>
    <w:rsid w:val="24DC690A"/>
    <w:rsid w:val="24DF68C8"/>
    <w:rsid w:val="24E10A41"/>
    <w:rsid w:val="24E31024"/>
    <w:rsid w:val="24E70DDF"/>
    <w:rsid w:val="24E926E5"/>
    <w:rsid w:val="24FB5372"/>
    <w:rsid w:val="25005C72"/>
    <w:rsid w:val="25072CB6"/>
    <w:rsid w:val="25150E4A"/>
    <w:rsid w:val="252F2220"/>
    <w:rsid w:val="253C65DC"/>
    <w:rsid w:val="25456EE1"/>
    <w:rsid w:val="254816C3"/>
    <w:rsid w:val="254A0730"/>
    <w:rsid w:val="2556746A"/>
    <w:rsid w:val="255F10C9"/>
    <w:rsid w:val="25603261"/>
    <w:rsid w:val="25752C02"/>
    <w:rsid w:val="25754FA8"/>
    <w:rsid w:val="258C1E6B"/>
    <w:rsid w:val="258C3B72"/>
    <w:rsid w:val="258D6CA4"/>
    <w:rsid w:val="258F4D88"/>
    <w:rsid w:val="25A537C9"/>
    <w:rsid w:val="25A97B32"/>
    <w:rsid w:val="25AE239D"/>
    <w:rsid w:val="25C85806"/>
    <w:rsid w:val="25CD0BC8"/>
    <w:rsid w:val="25CE0B3E"/>
    <w:rsid w:val="25CF30BA"/>
    <w:rsid w:val="25D07A1D"/>
    <w:rsid w:val="25D87AE6"/>
    <w:rsid w:val="25E71F78"/>
    <w:rsid w:val="25EA75FB"/>
    <w:rsid w:val="26033C65"/>
    <w:rsid w:val="26081BF8"/>
    <w:rsid w:val="260C58C5"/>
    <w:rsid w:val="260E7FF9"/>
    <w:rsid w:val="26103B59"/>
    <w:rsid w:val="261D6F40"/>
    <w:rsid w:val="261F28E2"/>
    <w:rsid w:val="261F5F98"/>
    <w:rsid w:val="26264554"/>
    <w:rsid w:val="262E0085"/>
    <w:rsid w:val="26333A29"/>
    <w:rsid w:val="26351784"/>
    <w:rsid w:val="263B2905"/>
    <w:rsid w:val="26427A28"/>
    <w:rsid w:val="26525ABF"/>
    <w:rsid w:val="26574E2B"/>
    <w:rsid w:val="267056BF"/>
    <w:rsid w:val="2682002D"/>
    <w:rsid w:val="268254BD"/>
    <w:rsid w:val="268426E2"/>
    <w:rsid w:val="26871BB0"/>
    <w:rsid w:val="268D61F7"/>
    <w:rsid w:val="26915CA2"/>
    <w:rsid w:val="26AB2A95"/>
    <w:rsid w:val="26D269B3"/>
    <w:rsid w:val="26E32255"/>
    <w:rsid w:val="26E32543"/>
    <w:rsid w:val="26EA75CE"/>
    <w:rsid w:val="26EC6E10"/>
    <w:rsid w:val="26F37CBE"/>
    <w:rsid w:val="27107BF5"/>
    <w:rsid w:val="27155EF4"/>
    <w:rsid w:val="273004AC"/>
    <w:rsid w:val="27326E8F"/>
    <w:rsid w:val="274A6662"/>
    <w:rsid w:val="27570A55"/>
    <w:rsid w:val="276A0443"/>
    <w:rsid w:val="276C1027"/>
    <w:rsid w:val="2784580F"/>
    <w:rsid w:val="278B2D28"/>
    <w:rsid w:val="27947308"/>
    <w:rsid w:val="27B60AFD"/>
    <w:rsid w:val="27C50C3B"/>
    <w:rsid w:val="27CD2E52"/>
    <w:rsid w:val="27D47C66"/>
    <w:rsid w:val="27DF5341"/>
    <w:rsid w:val="27E74D04"/>
    <w:rsid w:val="27E951EF"/>
    <w:rsid w:val="27EF2A5E"/>
    <w:rsid w:val="27F2325D"/>
    <w:rsid w:val="27F97D3B"/>
    <w:rsid w:val="28014AB4"/>
    <w:rsid w:val="280543E3"/>
    <w:rsid w:val="28065FAE"/>
    <w:rsid w:val="280D46CF"/>
    <w:rsid w:val="28283BB3"/>
    <w:rsid w:val="28377CB6"/>
    <w:rsid w:val="284566E9"/>
    <w:rsid w:val="285577BE"/>
    <w:rsid w:val="286C4330"/>
    <w:rsid w:val="286D656C"/>
    <w:rsid w:val="287E15AA"/>
    <w:rsid w:val="288D4F6F"/>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334E58"/>
    <w:rsid w:val="29342C80"/>
    <w:rsid w:val="2947382E"/>
    <w:rsid w:val="294D1445"/>
    <w:rsid w:val="296D72E7"/>
    <w:rsid w:val="296E3D3C"/>
    <w:rsid w:val="297C4F1B"/>
    <w:rsid w:val="29A012EA"/>
    <w:rsid w:val="29AE3493"/>
    <w:rsid w:val="29C562CC"/>
    <w:rsid w:val="29D62484"/>
    <w:rsid w:val="29E522F6"/>
    <w:rsid w:val="29F50DAE"/>
    <w:rsid w:val="29F8715D"/>
    <w:rsid w:val="2A0857F5"/>
    <w:rsid w:val="2A0C1ECE"/>
    <w:rsid w:val="2A0D2B92"/>
    <w:rsid w:val="2A152904"/>
    <w:rsid w:val="2A363620"/>
    <w:rsid w:val="2A4006A0"/>
    <w:rsid w:val="2A404777"/>
    <w:rsid w:val="2A475B16"/>
    <w:rsid w:val="2A4A1257"/>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67896"/>
    <w:rsid w:val="2A99550C"/>
    <w:rsid w:val="2AA16B48"/>
    <w:rsid w:val="2AA71A15"/>
    <w:rsid w:val="2AAB20D4"/>
    <w:rsid w:val="2AAF3E3F"/>
    <w:rsid w:val="2AB072BA"/>
    <w:rsid w:val="2ABC14DB"/>
    <w:rsid w:val="2ABE3874"/>
    <w:rsid w:val="2AC73C0A"/>
    <w:rsid w:val="2AD56F26"/>
    <w:rsid w:val="2AE57F57"/>
    <w:rsid w:val="2AFE3B79"/>
    <w:rsid w:val="2B03259E"/>
    <w:rsid w:val="2B034049"/>
    <w:rsid w:val="2B056B48"/>
    <w:rsid w:val="2B155F4A"/>
    <w:rsid w:val="2B181DBF"/>
    <w:rsid w:val="2B242CD3"/>
    <w:rsid w:val="2B2A271C"/>
    <w:rsid w:val="2B325D8C"/>
    <w:rsid w:val="2B397288"/>
    <w:rsid w:val="2B572389"/>
    <w:rsid w:val="2B5A2267"/>
    <w:rsid w:val="2B63731C"/>
    <w:rsid w:val="2B70230B"/>
    <w:rsid w:val="2B731A25"/>
    <w:rsid w:val="2B8A5BE5"/>
    <w:rsid w:val="2B8B12B1"/>
    <w:rsid w:val="2B9E393F"/>
    <w:rsid w:val="2BA323A5"/>
    <w:rsid w:val="2BA568A1"/>
    <w:rsid w:val="2BA86189"/>
    <w:rsid w:val="2BAE7AC1"/>
    <w:rsid w:val="2BB6470A"/>
    <w:rsid w:val="2BBF1E23"/>
    <w:rsid w:val="2BD05009"/>
    <w:rsid w:val="2BE71182"/>
    <w:rsid w:val="2BEF171D"/>
    <w:rsid w:val="2BFA7CBA"/>
    <w:rsid w:val="2BFF34F5"/>
    <w:rsid w:val="2C0367A3"/>
    <w:rsid w:val="2C232156"/>
    <w:rsid w:val="2C253560"/>
    <w:rsid w:val="2C486C9F"/>
    <w:rsid w:val="2C5437C3"/>
    <w:rsid w:val="2C5C42D2"/>
    <w:rsid w:val="2C6200F0"/>
    <w:rsid w:val="2C620297"/>
    <w:rsid w:val="2C650B39"/>
    <w:rsid w:val="2C6E5DD6"/>
    <w:rsid w:val="2C73035A"/>
    <w:rsid w:val="2C763A55"/>
    <w:rsid w:val="2C7E4A99"/>
    <w:rsid w:val="2C7E5F6C"/>
    <w:rsid w:val="2C877559"/>
    <w:rsid w:val="2C9121B3"/>
    <w:rsid w:val="2C912355"/>
    <w:rsid w:val="2C9324BC"/>
    <w:rsid w:val="2C9574E9"/>
    <w:rsid w:val="2C9C7397"/>
    <w:rsid w:val="2CA02C0D"/>
    <w:rsid w:val="2CB6629A"/>
    <w:rsid w:val="2CB93C6B"/>
    <w:rsid w:val="2CBA29AB"/>
    <w:rsid w:val="2CBE4E27"/>
    <w:rsid w:val="2CC35504"/>
    <w:rsid w:val="2CDD2949"/>
    <w:rsid w:val="2CEB511E"/>
    <w:rsid w:val="2CF35ACC"/>
    <w:rsid w:val="2CFA67BB"/>
    <w:rsid w:val="2D0519BA"/>
    <w:rsid w:val="2D116AA8"/>
    <w:rsid w:val="2D184915"/>
    <w:rsid w:val="2D290954"/>
    <w:rsid w:val="2D2A668F"/>
    <w:rsid w:val="2D2B21F4"/>
    <w:rsid w:val="2D356228"/>
    <w:rsid w:val="2D381B6C"/>
    <w:rsid w:val="2D38672F"/>
    <w:rsid w:val="2D3A36E0"/>
    <w:rsid w:val="2D3D59F8"/>
    <w:rsid w:val="2D3E1364"/>
    <w:rsid w:val="2D4D14E6"/>
    <w:rsid w:val="2D4E4D0B"/>
    <w:rsid w:val="2D7406B9"/>
    <w:rsid w:val="2D927047"/>
    <w:rsid w:val="2D9D1DDF"/>
    <w:rsid w:val="2D9E7AAD"/>
    <w:rsid w:val="2DA458D5"/>
    <w:rsid w:val="2DC92410"/>
    <w:rsid w:val="2DD70417"/>
    <w:rsid w:val="2DDB0F96"/>
    <w:rsid w:val="2DDF3ED2"/>
    <w:rsid w:val="2DE35418"/>
    <w:rsid w:val="2DF4732B"/>
    <w:rsid w:val="2E0D4E92"/>
    <w:rsid w:val="2E101687"/>
    <w:rsid w:val="2E1178DE"/>
    <w:rsid w:val="2E126562"/>
    <w:rsid w:val="2E1D58DE"/>
    <w:rsid w:val="2E2602DD"/>
    <w:rsid w:val="2E3931A6"/>
    <w:rsid w:val="2E483727"/>
    <w:rsid w:val="2E4D43C9"/>
    <w:rsid w:val="2E5513C9"/>
    <w:rsid w:val="2E575F25"/>
    <w:rsid w:val="2E581950"/>
    <w:rsid w:val="2E664B44"/>
    <w:rsid w:val="2E6E3AC1"/>
    <w:rsid w:val="2E806A22"/>
    <w:rsid w:val="2E8C2695"/>
    <w:rsid w:val="2EA961CA"/>
    <w:rsid w:val="2EAC7A25"/>
    <w:rsid w:val="2EB122D8"/>
    <w:rsid w:val="2EB8593B"/>
    <w:rsid w:val="2F0B2D26"/>
    <w:rsid w:val="2F102D49"/>
    <w:rsid w:val="2F1544E7"/>
    <w:rsid w:val="2F2A028B"/>
    <w:rsid w:val="2F2D170E"/>
    <w:rsid w:val="2F2E4CD3"/>
    <w:rsid w:val="2F3C1119"/>
    <w:rsid w:val="2F3F322C"/>
    <w:rsid w:val="2F4361BA"/>
    <w:rsid w:val="2F4773C1"/>
    <w:rsid w:val="2F570BF8"/>
    <w:rsid w:val="2F630E95"/>
    <w:rsid w:val="2F645E81"/>
    <w:rsid w:val="2F7D414C"/>
    <w:rsid w:val="2F820752"/>
    <w:rsid w:val="2F843CF0"/>
    <w:rsid w:val="2F9E0B48"/>
    <w:rsid w:val="2F9F06A2"/>
    <w:rsid w:val="2FA557A7"/>
    <w:rsid w:val="2FAB62DD"/>
    <w:rsid w:val="2FCC6278"/>
    <w:rsid w:val="2FE73242"/>
    <w:rsid w:val="2FEB512F"/>
    <w:rsid w:val="2FF06294"/>
    <w:rsid w:val="2FF13DD5"/>
    <w:rsid w:val="2FF9135A"/>
    <w:rsid w:val="30121DB6"/>
    <w:rsid w:val="30194267"/>
    <w:rsid w:val="30265DB3"/>
    <w:rsid w:val="303D2A1B"/>
    <w:rsid w:val="30423C79"/>
    <w:rsid w:val="305556EF"/>
    <w:rsid w:val="306205C4"/>
    <w:rsid w:val="308A183B"/>
    <w:rsid w:val="308A506C"/>
    <w:rsid w:val="308E5FDF"/>
    <w:rsid w:val="30926D0D"/>
    <w:rsid w:val="309C675F"/>
    <w:rsid w:val="30B31F9C"/>
    <w:rsid w:val="30B456E9"/>
    <w:rsid w:val="30B5287E"/>
    <w:rsid w:val="30BC215E"/>
    <w:rsid w:val="30C5172D"/>
    <w:rsid w:val="30F25E93"/>
    <w:rsid w:val="3108346E"/>
    <w:rsid w:val="31302D16"/>
    <w:rsid w:val="31392A46"/>
    <w:rsid w:val="313A0546"/>
    <w:rsid w:val="31470314"/>
    <w:rsid w:val="315923B1"/>
    <w:rsid w:val="316244B7"/>
    <w:rsid w:val="316F1595"/>
    <w:rsid w:val="31766FB7"/>
    <w:rsid w:val="318016E0"/>
    <w:rsid w:val="31854918"/>
    <w:rsid w:val="31963578"/>
    <w:rsid w:val="31A91D45"/>
    <w:rsid w:val="31AC7DF1"/>
    <w:rsid w:val="31AE5339"/>
    <w:rsid w:val="31BA0E10"/>
    <w:rsid w:val="31BB2CDB"/>
    <w:rsid w:val="31D811C4"/>
    <w:rsid w:val="31D918C1"/>
    <w:rsid w:val="31E70F84"/>
    <w:rsid w:val="31EB3ADD"/>
    <w:rsid w:val="31EC57C4"/>
    <w:rsid w:val="320B702A"/>
    <w:rsid w:val="320E75A5"/>
    <w:rsid w:val="32186538"/>
    <w:rsid w:val="321D0439"/>
    <w:rsid w:val="32301C76"/>
    <w:rsid w:val="32384218"/>
    <w:rsid w:val="324178A4"/>
    <w:rsid w:val="325C2D76"/>
    <w:rsid w:val="326507A6"/>
    <w:rsid w:val="32657B0E"/>
    <w:rsid w:val="326F5570"/>
    <w:rsid w:val="327B0FC8"/>
    <w:rsid w:val="32897DBA"/>
    <w:rsid w:val="329E4A82"/>
    <w:rsid w:val="32AE46C6"/>
    <w:rsid w:val="32B366CE"/>
    <w:rsid w:val="32BB3603"/>
    <w:rsid w:val="32BE15A6"/>
    <w:rsid w:val="32BE6424"/>
    <w:rsid w:val="32C246E2"/>
    <w:rsid w:val="32C31C14"/>
    <w:rsid w:val="32C753E9"/>
    <w:rsid w:val="32CD393F"/>
    <w:rsid w:val="32CF3752"/>
    <w:rsid w:val="32D9471F"/>
    <w:rsid w:val="32DD7534"/>
    <w:rsid w:val="32FC726C"/>
    <w:rsid w:val="33047702"/>
    <w:rsid w:val="331176C6"/>
    <w:rsid w:val="33177393"/>
    <w:rsid w:val="332B3AC0"/>
    <w:rsid w:val="33313D66"/>
    <w:rsid w:val="33397206"/>
    <w:rsid w:val="33451D77"/>
    <w:rsid w:val="33516568"/>
    <w:rsid w:val="33547F1F"/>
    <w:rsid w:val="33796778"/>
    <w:rsid w:val="337F01D0"/>
    <w:rsid w:val="3388140B"/>
    <w:rsid w:val="3397431E"/>
    <w:rsid w:val="33A40135"/>
    <w:rsid w:val="33AD0C9D"/>
    <w:rsid w:val="33CC7710"/>
    <w:rsid w:val="33D271EB"/>
    <w:rsid w:val="33D84B13"/>
    <w:rsid w:val="33DD1D30"/>
    <w:rsid w:val="33E71937"/>
    <w:rsid w:val="33F4710E"/>
    <w:rsid w:val="33FC6D82"/>
    <w:rsid w:val="33FE650E"/>
    <w:rsid w:val="34070CF8"/>
    <w:rsid w:val="34075BDC"/>
    <w:rsid w:val="3409135D"/>
    <w:rsid w:val="340925AB"/>
    <w:rsid w:val="340B0599"/>
    <w:rsid w:val="340D25F3"/>
    <w:rsid w:val="341E76A7"/>
    <w:rsid w:val="3420058F"/>
    <w:rsid w:val="34243808"/>
    <w:rsid w:val="34283065"/>
    <w:rsid w:val="343B5BC5"/>
    <w:rsid w:val="34472E22"/>
    <w:rsid w:val="345000E9"/>
    <w:rsid w:val="34580C82"/>
    <w:rsid w:val="345D1DC0"/>
    <w:rsid w:val="345E2E34"/>
    <w:rsid w:val="346856A8"/>
    <w:rsid w:val="346B074E"/>
    <w:rsid w:val="34700B52"/>
    <w:rsid w:val="347C5431"/>
    <w:rsid w:val="348011B3"/>
    <w:rsid w:val="34802039"/>
    <w:rsid w:val="34965B2C"/>
    <w:rsid w:val="349D3745"/>
    <w:rsid w:val="34A72A11"/>
    <w:rsid w:val="34B058ED"/>
    <w:rsid w:val="34B2035B"/>
    <w:rsid w:val="34BE7BE9"/>
    <w:rsid w:val="34E06A6B"/>
    <w:rsid w:val="34EA0F65"/>
    <w:rsid w:val="34F2011B"/>
    <w:rsid w:val="34F73B82"/>
    <w:rsid w:val="350014D1"/>
    <w:rsid w:val="35027E6B"/>
    <w:rsid w:val="350826B6"/>
    <w:rsid w:val="35144F6D"/>
    <w:rsid w:val="351B5AFA"/>
    <w:rsid w:val="351E408A"/>
    <w:rsid w:val="3540798D"/>
    <w:rsid w:val="3544100D"/>
    <w:rsid w:val="354E7565"/>
    <w:rsid w:val="35560A7E"/>
    <w:rsid w:val="35666732"/>
    <w:rsid w:val="356A5601"/>
    <w:rsid w:val="35766859"/>
    <w:rsid w:val="35767110"/>
    <w:rsid w:val="358210F2"/>
    <w:rsid w:val="358A3815"/>
    <w:rsid w:val="359962FA"/>
    <w:rsid w:val="359F16E4"/>
    <w:rsid w:val="35A070D0"/>
    <w:rsid w:val="35BC6805"/>
    <w:rsid w:val="35BF1168"/>
    <w:rsid w:val="35C606F5"/>
    <w:rsid w:val="35CB6289"/>
    <w:rsid w:val="35CE28FE"/>
    <w:rsid w:val="35D02FEC"/>
    <w:rsid w:val="35DB3134"/>
    <w:rsid w:val="35ED18D3"/>
    <w:rsid w:val="35FA78A7"/>
    <w:rsid w:val="35FD2EFD"/>
    <w:rsid w:val="35FF6231"/>
    <w:rsid w:val="3606138A"/>
    <w:rsid w:val="36096E42"/>
    <w:rsid w:val="360A1772"/>
    <w:rsid w:val="360A7E82"/>
    <w:rsid w:val="362929EA"/>
    <w:rsid w:val="36513994"/>
    <w:rsid w:val="365430D0"/>
    <w:rsid w:val="3663131A"/>
    <w:rsid w:val="366A071B"/>
    <w:rsid w:val="366B0451"/>
    <w:rsid w:val="366E4110"/>
    <w:rsid w:val="366F69CA"/>
    <w:rsid w:val="367935A4"/>
    <w:rsid w:val="3683705A"/>
    <w:rsid w:val="368C5DC9"/>
    <w:rsid w:val="36B60782"/>
    <w:rsid w:val="36B67016"/>
    <w:rsid w:val="36BC1010"/>
    <w:rsid w:val="36CD1928"/>
    <w:rsid w:val="36DD19D5"/>
    <w:rsid w:val="36DF0DCF"/>
    <w:rsid w:val="36E71C00"/>
    <w:rsid w:val="36E86D31"/>
    <w:rsid w:val="36ED363D"/>
    <w:rsid w:val="36F16F59"/>
    <w:rsid w:val="36F9362E"/>
    <w:rsid w:val="37206A20"/>
    <w:rsid w:val="372D0DBF"/>
    <w:rsid w:val="372F1B40"/>
    <w:rsid w:val="37351978"/>
    <w:rsid w:val="373A3D76"/>
    <w:rsid w:val="374B3050"/>
    <w:rsid w:val="3754377B"/>
    <w:rsid w:val="3764137E"/>
    <w:rsid w:val="376755B7"/>
    <w:rsid w:val="377E113A"/>
    <w:rsid w:val="37873DC6"/>
    <w:rsid w:val="378C5DE8"/>
    <w:rsid w:val="379A365A"/>
    <w:rsid w:val="37A81832"/>
    <w:rsid w:val="37AC5B86"/>
    <w:rsid w:val="37B3284E"/>
    <w:rsid w:val="37B93020"/>
    <w:rsid w:val="37BB4FD6"/>
    <w:rsid w:val="37D20D84"/>
    <w:rsid w:val="37FD7147"/>
    <w:rsid w:val="380F45AD"/>
    <w:rsid w:val="38220D1C"/>
    <w:rsid w:val="38335AEA"/>
    <w:rsid w:val="38365636"/>
    <w:rsid w:val="3842298F"/>
    <w:rsid w:val="384935F6"/>
    <w:rsid w:val="3858063B"/>
    <w:rsid w:val="385D34C1"/>
    <w:rsid w:val="385F52A2"/>
    <w:rsid w:val="386B0ED9"/>
    <w:rsid w:val="387D29BE"/>
    <w:rsid w:val="387D5153"/>
    <w:rsid w:val="38837E13"/>
    <w:rsid w:val="38862BA8"/>
    <w:rsid w:val="388C5F8D"/>
    <w:rsid w:val="38945C70"/>
    <w:rsid w:val="38A05A0D"/>
    <w:rsid w:val="38A968C8"/>
    <w:rsid w:val="38B96453"/>
    <w:rsid w:val="38C175FA"/>
    <w:rsid w:val="38C365B1"/>
    <w:rsid w:val="38C50FDE"/>
    <w:rsid w:val="38D27E22"/>
    <w:rsid w:val="38DD5B91"/>
    <w:rsid w:val="38F05821"/>
    <w:rsid w:val="39197EF7"/>
    <w:rsid w:val="39267A2B"/>
    <w:rsid w:val="392D3DCC"/>
    <w:rsid w:val="393B6A45"/>
    <w:rsid w:val="3943715B"/>
    <w:rsid w:val="394B13CC"/>
    <w:rsid w:val="394D52A5"/>
    <w:rsid w:val="3957061E"/>
    <w:rsid w:val="39884C68"/>
    <w:rsid w:val="39AA29DA"/>
    <w:rsid w:val="39AB3867"/>
    <w:rsid w:val="39B50F31"/>
    <w:rsid w:val="39E01F09"/>
    <w:rsid w:val="39E530A4"/>
    <w:rsid w:val="39E85C94"/>
    <w:rsid w:val="39FF6602"/>
    <w:rsid w:val="3A033721"/>
    <w:rsid w:val="3A047EE6"/>
    <w:rsid w:val="3A0731EC"/>
    <w:rsid w:val="3A15267E"/>
    <w:rsid w:val="3A157DC7"/>
    <w:rsid w:val="3A18263D"/>
    <w:rsid w:val="3A2549CE"/>
    <w:rsid w:val="3A323E9A"/>
    <w:rsid w:val="3A3A7E9A"/>
    <w:rsid w:val="3A3F3E43"/>
    <w:rsid w:val="3A4379E7"/>
    <w:rsid w:val="3A532E3D"/>
    <w:rsid w:val="3A615F7B"/>
    <w:rsid w:val="3A650A0E"/>
    <w:rsid w:val="3A6662AD"/>
    <w:rsid w:val="3A7F3816"/>
    <w:rsid w:val="3A845910"/>
    <w:rsid w:val="3A8701BF"/>
    <w:rsid w:val="3A8D5643"/>
    <w:rsid w:val="3A986C86"/>
    <w:rsid w:val="3AAE3B62"/>
    <w:rsid w:val="3AB445DA"/>
    <w:rsid w:val="3ABF4B9E"/>
    <w:rsid w:val="3AC40869"/>
    <w:rsid w:val="3ADB65EA"/>
    <w:rsid w:val="3AE93A93"/>
    <w:rsid w:val="3AEE64DE"/>
    <w:rsid w:val="3AFE15D7"/>
    <w:rsid w:val="3B060D04"/>
    <w:rsid w:val="3B077FE8"/>
    <w:rsid w:val="3B0F1B0C"/>
    <w:rsid w:val="3B1673F7"/>
    <w:rsid w:val="3B1F1437"/>
    <w:rsid w:val="3B2D7969"/>
    <w:rsid w:val="3B5C5E4F"/>
    <w:rsid w:val="3B8A05C9"/>
    <w:rsid w:val="3B8B65A4"/>
    <w:rsid w:val="3B9C51AC"/>
    <w:rsid w:val="3B9C7435"/>
    <w:rsid w:val="3BA86F0F"/>
    <w:rsid w:val="3BB26CEE"/>
    <w:rsid w:val="3BBE4E43"/>
    <w:rsid w:val="3BC36EFC"/>
    <w:rsid w:val="3BC6633A"/>
    <w:rsid w:val="3BD66708"/>
    <w:rsid w:val="3BDE71BE"/>
    <w:rsid w:val="3C064526"/>
    <w:rsid w:val="3C0B32C7"/>
    <w:rsid w:val="3C0B7D3C"/>
    <w:rsid w:val="3C144C5E"/>
    <w:rsid w:val="3C145C57"/>
    <w:rsid w:val="3C21127B"/>
    <w:rsid w:val="3C217DAA"/>
    <w:rsid w:val="3C263BD4"/>
    <w:rsid w:val="3C2B5922"/>
    <w:rsid w:val="3C302B64"/>
    <w:rsid w:val="3C351CCD"/>
    <w:rsid w:val="3C536F45"/>
    <w:rsid w:val="3C5D698E"/>
    <w:rsid w:val="3C5F5724"/>
    <w:rsid w:val="3C7617CA"/>
    <w:rsid w:val="3C9A3ED3"/>
    <w:rsid w:val="3CA3357C"/>
    <w:rsid w:val="3CBB3335"/>
    <w:rsid w:val="3CC21E8B"/>
    <w:rsid w:val="3CC258D5"/>
    <w:rsid w:val="3CD30C12"/>
    <w:rsid w:val="3CDC1F42"/>
    <w:rsid w:val="3CF1460B"/>
    <w:rsid w:val="3CFE7137"/>
    <w:rsid w:val="3CFF5FCC"/>
    <w:rsid w:val="3D1A706D"/>
    <w:rsid w:val="3D1E69C8"/>
    <w:rsid w:val="3D216871"/>
    <w:rsid w:val="3D227FA4"/>
    <w:rsid w:val="3D244471"/>
    <w:rsid w:val="3D4C08A0"/>
    <w:rsid w:val="3D5305FD"/>
    <w:rsid w:val="3D5F34BD"/>
    <w:rsid w:val="3D752505"/>
    <w:rsid w:val="3D7A5575"/>
    <w:rsid w:val="3D7D0F46"/>
    <w:rsid w:val="3D8370EF"/>
    <w:rsid w:val="3D87456C"/>
    <w:rsid w:val="3D916D86"/>
    <w:rsid w:val="3D9210C1"/>
    <w:rsid w:val="3D934DC8"/>
    <w:rsid w:val="3D9448CA"/>
    <w:rsid w:val="3D9901D9"/>
    <w:rsid w:val="3D9A6A88"/>
    <w:rsid w:val="3DA1312A"/>
    <w:rsid w:val="3DA15805"/>
    <w:rsid w:val="3DAD323F"/>
    <w:rsid w:val="3DB66C9C"/>
    <w:rsid w:val="3DC60812"/>
    <w:rsid w:val="3DCF4766"/>
    <w:rsid w:val="3DD03022"/>
    <w:rsid w:val="3DD20DC3"/>
    <w:rsid w:val="3DEB027D"/>
    <w:rsid w:val="3DFD6E08"/>
    <w:rsid w:val="3E051F58"/>
    <w:rsid w:val="3E066FA9"/>
    <w:rsid w:val="3E0C7B05"/>
    <w:rsid w:val="3E0E68F9"/>
    <w:rsid w:val="3E151359"/>
    <w:rsid w:val="3E151F4C"/>
    <w:rsid w:val="3E2C49F5"/>
    <w:rsid w:val="3E3300CE"/>
    <w:rsid w:val="3E42572E"/>
    <w:rsid w:val="3E5A0513"/>
    <w:rsid w:val="3E5A3026"/>
    <w:rsid w:val="3E5D3CBD"/>
    <w:rsid w:val="3E600E9E"/>
    <w:rsid w:val="3E627121"/>
    <w:rsid w:val="3E657539"/>
    <w:rsid w:val="3E675E0A"/>
    <w:rsid w:val="3E6D35C9"/>
    <w:rsid w:val="3E727C2D"/>
    <w:rsid w:val="3E833861"/>
    <w:rsid w:val="3E9902BD"/>
    <w:rsid w:val="3EAB68CC"/>
    <w:rsid w:val="3EB45BDF"/>
    <w:rsid w:val="3EE16478"/>
    <w:rsid w:val="3EEA1245"/>
    <w:rsid w:val="3EF2130E"/>
    <w:rsid w:val="3F0E4AA7"/>
    <w:rsid w:val="3F1744A9"/>
    <w:rsid w:val="3F193BE6"/>
    <w:rsid w:val="3F1D1FCC"/>
    <w:rsid w:val="3F23345D"/>
    <w:rsid w:val="3F293C22"/>
    <w:rsid w:val="3F3059B8"/>
    <w:rsid w:val="3F322E39"/>
    <w:rsid w:val="3F426AC3"/>
    <w:rsid w:val="3F4E4C6C"/>
    <w:rsid w:val="3F5A5224"/>
    <w:rsid w:val="3F674BAB"/>
    <w:rsid w:val="3F68666F"/>
    <w:rsid w:val="3F722647"/>
    <w:rsid w:val="3F7A2C0E"/>
    <w:rsid w:val="3F8506AB"/>
    <w:rsid w:val="3F8A14D0"/>
    <w:rsid w:val="3F8E25FD"/>
    <w:rsid w:val="3F8E4DC8"/>
    <w:rsid w:val="3F981A4B"/>
    <w:rsid w:val="3FB771CD"/>
    <w:rsid w:val="3FBA408C"/>
    <w:rsid w:val="3FBD430E"/>
    <w:rsid w:val="3FC454C6"/>
    <w:rsid w:val="3FC657A0"/>
    <w:rsid w:val="3FE31D82"/>
    <w:rsid w:val="3FEE7226"/>
    <w:rsid w:val="3FF60A01"/>
    <w:rsid w:val="40123B43"/>
    <w:rsid w:val="40151C80"/>
    <w:rsid w:val="401A4816"/>
    <w:rsid w:val="4027443E"/>
    <w:rsid w:val="40362D84"/>
    <w:rsid w:val="404224B6"/>
    <w:rsid w:val="40432906"/>
    <w:rsid w:val="40433886"/>
    <w:rsid w:val="404E35B6"/>
    <w:rsid w:val="405B60B6"/>
    <w:rsid w:val="406903C7"/>
    <w:rsid w:val="406930A8"/>
    <w:rsid w:val="40805B94"/>
    <w:rsid w:val="40D0782A"/>
    <w:rsid w:val="40D1610B"/>
    <w:rsid w:val="40DA6699"/>
    <w:rsid w:val="40E81F30"/>
    <w:rsid w:val="4106493A"/>
    <w:rsid w:val="4113642B"/>
    <w:rsid w:val="41151751"/>
    <w:rsid w:val="411D5581"/>
    <w:rsid w:val="411E1232"/>
    <w:rsid w:val="411F13DA"/>
    <w:rsid w:val="41225E28"/>
    <w:rsid w:val="413635BD"/>
    <w:rsid w:val="413E7731"/>
    <w:rsid w:val="415B01B8"/>
    <w:rsid w:val="415F124E"/>
    <w:rsid w:val="417525E2"/>
    <w:rsid w:val="417F3AA5"/>
    <w:rsid w:val="418F3709"/>
    <w:rsid w:val="419E41FD"/>
    <w:rsid w:val="41A6561A"/>
    <w:rsid w:val="41BC51E7"/>
    <w:rsid w:val="41C1720A"/>
    <w:rsid w:val="41C807B8"/>
    <w:rsid w:val="41C9144B"/>
    <w:rsid w:val="41D35005"/>
    <w:rsid w:val="41DA7F1B"/>
    <w:rsid w:val="41E310E9"/>
    <w:rsid w:val="41E74ED1"/>
    <w:rsid w:val="41EC244C"/>
    <w:rsid w:val="41F77A2F"/>
    <w:rsid w:val="41FA59DD"/>
    <w:rsid w:val="42115916"/>
    <w:rsid w:val="421715F3"/>
    <w:rsid w:val="42283AAB"/>
    <w:rsid w:val="423571F6"/>
    <w:rsid w:val="42761E49"/>
    <w:rsid w:val="4279133E"/>
    <w:rsid w:val="427B56B5"/>
    <w:rsid w:val="428B55B1"/>
    <w:rsid w:val="429B655C"/>
    <w:rsid w:val="429F4867"/>
    <w:rsid w:val="42A350DC"/>
    <w:rsid w:val="42AC4999"/>
    <w:rsid w:val="42B876D7"/>
    <w:rsid w:val="42C12743"/>
    <w:rsid w:val="42DC7FA5"/>
    <w:rsid w:val="42DE73EB"/>
    <w:rsid w:val="42EA5D21"/>
    <w:rsid w:val="42F55E0F"/>
    <w:rsid w:val="42F8391A"/>
    <w:rsid w:val="43002024"/>
    <w:rsid w:val="430B71E6"/>
    <w:rsid w:val="4313140F"/>
    <w:rsid w:val="4337362E"/>
    <w:rsid w:val="433C0AD9"/>
    <w:rsid w:val="433D3E50"/>
    <w:rsid w:val="43427113"/>
    <w:rsid w:val="435C2DD4"/>
    <w:rsid w:val="43606EE8"/>
    <w:rsid w:val="436C47E9"/>
    <w:rsid w:val="43825E8E"/>
    <w:rsid w:val="438C60C3"/>
    <w:rsid w:val="43973750"/>
    <w:rsid w:val="43B435BC"/>
    <w:rsid w:val="43B67D40"/>
    <w:rsid w:val="43C90ABC"/>
    <w:rsid w:val="43D60F59"/>
    <w:rsid w:val="43D6358D"/>
    <w:rsid w:val="43D909A6"/>
    <w:rsid w:val="43E61AF4"/>
    <w:rsid w:val="43EA6FF8"/>
    <w:rsid w:val="43FA1F0F"/>
    <w:rsid w:val="440313A1"/>
    <w:rsid w:val="44083C52"/>
    <w:rsid w:val="440A342C"/>
    <w:rsid w:val="440B5E9D"/>
    <w:rsid w:val="44154F1C"/>
    <w:rsid w:val="44160887"/>
    <w:rsid w:val="441B1DA2"/>
    <w:rsid w:val="441C02A4"/>
    <w:rsid w:val="44290F04"/>
    <w:rsid w:val="44365434"/>
    <w:rsid w:val="44387B6B"/>
    <w:rsid w:val="44396033"/>
    <w:rsid w:val="443B31B9"/>
    <w:rsid w:val="444168F4"/>
    <w:rsid w:val="444F4CC5"/>
    <w:rsid w:val="44723E90"/>
    <w:rsid w:val="448300B7"/>
    <w:rsid w:val="44905E4F"/>
    <w:rsid w:val="449C324D"/>
    <w:rsid w:val="44AE2C64"/>
    <w:rsid w:val="44B25954"/>
    <w:rsid w:val="44B571A3"/>
    <w:rsid w:val="44B578AF"/>
    <w:rsid w:val="44BB5881"/>
    <w:rsid w:val="44BF3C17"/>
    <w:rsid w:val="44C2475D"/>
    <w:rsid w:val="44C4105B"/>
    <w:rsid w:val="44C52BC8"/>
    <w:rsid w:val="44C70D28"/>
    <w:rsid w:val="44DA2A01"/>
    <w:rsid w:val="44E43637"/>
    <w:rsid w:val="44F2491C"/>
    <w:rsid w:val="44F50EE8"/>
    <w:rsid w:val="44F64EB1"/>
    <w:rsid w:val="45057185"/>
    <w:rsid w:val="45157910"/>
    <w:rsid w:val="451B4B19"/>
    <w:rsid w:val="451B643C"/>
    <w:rsid w:val="45400BC0"/>
    <w:rsid w:val="454A376F"/>
    <w:rsid w:val="455C4C80"/>
    <w:rsid w:val="45617F43"/>
    <w:rsid w:val="45675C27"/>
    <w:rsid w:val="4572498F"/>
    <w:rsid w:val="458469DB"/>
    <w:rsid w:val="458659AC"/>
    <w:rsid w:val="45871207"/>
    <w:rsid w:val="45920F5E"/>
    <w:rsid w:val="459D3251"/>
    <w:rsid w:val="45A1725C"/>
    <w:rsid w:val="45A22ECE"/>
    <w:rsid w:val="45A34A00"/>
    <w:rsid w:val="45A83F4B"/>
    <w:rsid w:val="45AB3BC7"/>
    <w:rsid w:val="45AD37A5"/>
    <w:rsid w:val="45C20D69"/>
    <w:rsid w:val="45CC3DFD"/>
    <w:rsid w:val="45D077D4"/>
    <w:rsid w:val="45DD63BF"/>
    <w:rsid w:val="45EF1E60"/>
    <w:rsid w:val="45F877F1"/>
    <w:rsid w:val="46110257"/>
    <w:rsid w:val="4614278F"/>
    <w:rsid w:val="46163A58"/>
    <w:rsid w:val="461C30A3"/>
    <w:rsid w:val="461F2208"/>
    <w:rsid w:val="462E645E"/>
    <w:rsid w:val="463416CE"/>
    <w:rsid w:val="4638223A"/>
    <w:rsid w:val="463E2F07"/>
    <w:rsid w:val="46543805"/>
    <w:rsid w:val="46576FD4"/>
    <w:rsid w:val="466E0F0B"/>
    <w:rsid w:val="4673382E"/>
    <w:rsid w:val="4675674D"/>
    <w:rsid w:val="467A72EA"/>
    <w:rsid w:val="46860C6F"/>
    <w:rsid w:val="468B3062"/>
    <w:rsid w:val="469F56A5"/>
    <w:rsid w:val="46A73C5A"/>
    <w:rsid w:val="46BB5E16"/>
    <w:rsid w:val="46C86EBD"/>
    <w:rsid w:val="46D9274B"/>
    <w:rsid w:val="46DA4A29"/>
    <w:rsid w:val="46E117EA"/>
    <w:rsid w:val="46E26B7A"/>
    <w:rsid w:val="46E40C69"/>
    <w:rsid w:val="46EF6364"/>
    <w:rsid w:val="46F22FE0"/>
    <w:rsid w:val="46F2529D"/>
    <w:rsid w:val="46FE495F"/>
    <w:rsid w:val="470B3C00"/>
    <w:rsid w:val="470E7548"/>
    <w:rsid w:val="471911A4"/>
    <w:rsid w:val="471E3E36"/>
    <w:rsid w:val="473A3BBE"/>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8F141E"/>
    <w:rsid w:val="479A3DE3"/>
    <w:rsid w:val="47A463AF"/>
    <w:rsid w:val="47A75497"/>
    <w:rsid w:val="47AB67B2"/>
    <w:rsid w:val="47C01F75"/>
    <w:rsid w:val="47CB6765"/>
    <w:rsid w:val="47DB202B"/>
    <w:rsid w:val="47E65C2F"/>
    <w:rsid w:val="47EB601C"/>
    <w:rsid w:val="47F664B8"/>
    <w:rsid w:val="47F76470"/>
    <w:rsid w:val="47FE7153"/>
    <w:rsid w:val="48052A48"/>
    <w:rsid w:val="48067F05"/>
    <w:rsid w:val="48082259"/>
    <w:rsid w:val="48084E60"/>
    <w:rsid w:val="481106DB"/>
    <w:rsid w:val="481A5198"/>
    <w:rsid w:val="481B2CC1"/>
    <w:rsid w:val="4830797B"/>
    <w:rsid w:val="484A5559"/>
    <w:rsid w:val="485115E0"/>
    <w:rsid w:val="485A507F"/>
    <w:rsid w:val="486C623B"/>
    <w:rsid w:val="486E3D48"/>
    <w:rsid w:val="48723A44"/>
    <w:rsid w:val="487E02E7"/>
    <w:rsid w:val="488F25FC"/>
    <w:rsid w:val="48993A7D"/>
    <w:rsid w:val="48A067FF"/>
    <w:rsid w:val="48A26C6C"/>
    <w:rsid w:val="48B84574"/>
    <w:rsid w:val="48C87D2A"/>
    <w:rsid w:val="48CD6635"/>
    <w:rsid w:val="48E31A8E"/>
    <w:rsid w:val="48E75229"/>
    <w:rsid w:val="48F15DFA"/>
    <w:rsid w:val="4900172C"/>
    <w:rsid w:val="490560EE"/>
    <w:rsid w:val="490D6437"/>
    <w:rsid w:val="491451B5"/>
    <w:rsid w:val="491A53A2"/>
    <w:rsid w:val="492C6E96"/>
    <w:rsid w:val="493F499D"/>
    <w:rsid w:val="494139AE"/>
    <w:rsid w:val="494A2D41"/>
    <w:rsid w:val="49657721"/>
    <w:rsid w:val="49816AC8"/>
    <w:rsid w:val="49825CBE"/>
    <w:rsid w:val="4984789D"/>
    <w:rsid w:val="49A67A57"/>
    <w:rsid w:val="49AD250C"/>
    <w:rsid w:val="49B839C4"/>
    <w:rsid w:val="49BB2141"/>
    <w:rsid w:val="49BE2915"/>
    <w:rsid w:val="49F43B8C"/>
    <w:rsid w:val="4A0D10B0"/>
    <w:rsid w:val="4A0D48CB"/>
    <w:rsid w:val="4A1B2CE5"/>
    <w:rsid w:val="4A223490"/>
    <w:rsid w:val="4A280924"/>
    <w:rsid w:val="4A2B1DEA"/>
    <w:rsid w:val="4A2D0F49"/>
    <w:rsid w:val="4A443451"/>
    <w:rsid w:val="4A483D90"/>
    <w:rsid w:val="4A544E6D"/>
    <w:rsid w:val="4A702734"/>
    <w:rsid w:val="4A712BA0"/>
    <w:rsid w:val="4A86569C"/>
    <w:rsid w:val="4A9A792C"/>
    <w:rsid w:val="4AA56938"/>
    <w:rsid w:val="4AAE33D4"/>
    <w:rsid w:val="4AB3238C"/>
    <w:rsid w:val="4ABB722F"/>
    <w:rsid w:val="4ABD625F"/>
    <w:rsid w:val="4AC01D67"/>
    <w:rsid w:val="4AC80764"/>
    <w:rsid w:val="4ACA5ECC"/>
    <w:rsid w:val="4ACB5407"/>
    <w:rsid w:val="4AD731A2"/>
    <w:rsid w:val="4AD9633D"/>
    <w:rsid w:val="4AE378B3"/>
    <w:rsid w:val="4AEB5D56"/>
    <w:rsid w:val="4AF733EF"/>
    <w:rsid w:val="4B071D1C"/>
    <w:rsid w:val="4B0B5772"/>
    <w:rsid w:val="4B1232DD"/>
    <w:rsid w:val="4B151D54"/>
    <w:rsid w:val="4B1C5BD6"/>
    <w:rsid w:val="4B2030CF"/>
    <w:rsid w:val="4B2A5E61"/>
    <w:rsid w:val="4B2B23B8"/>
    <w:rsid w:val="4B490D45"/>
    <w:rsid w:val="4B551754"/>
    <w:rsid w:val="4B5A73D8"/>
    <w:rsid w:val="4B6842EC"/>
    <w:rsid w:val="4B6D2CDF"/>
    <w:rsid w:val="4B7D7E71"/>
    <w:rsid w:val="4B8B3A50"/>
    <w:rsid w:val="4B911420"/>
    <w:rsid w:val="4B914690"/>
    <w:rsid w:val="4B967ECC"/>
    <w:rsid w:val="4B9801F4"/>
    <w:rsid w:val="4BA91A2D"/>
    <w:rsid w:val="4BAA574F"/>
    <w:rsid w:val="4BCC4063"/>
    <w:rsid w:val="4BD70D0D"/>
    <w:rsid w:val="4BE55BB9"/>
    <w:rsid w:val="4BFB23CB"/>
    <w:rsid w:val="4C0470BD"/>
    <w:rsid w:val="4C0C2660"/>
    <w:rsid w:val="4C113045"/>
    <w:rsid w:val="4C265610"/>
    <w:rsid w:val="4C2941CA"/>
    <w:rsid w:val="4C3979DB"/>
    <w:rsid w:val="4C3D2514"/>
    <w:rsid w:val="4C3E0FF7"/>
    <w:rsid w:val="4C4128E4"/>
    <w:rsid w:val="4C642696"/>
    <w:rsid w:val="4C64795F"/>
    <w:rsid w:val="4C6F5842"/>
    <w:rsid w:val="4C753405"/>
    <w:rsid w:val="4C7F23E0"/>
    <w:rsid w:val="4C834096"/>
    <w:rsid w:val="4C8D4F49"/>
    <w:rsid w:val="4C953FEE"/>
    <w:rsid w:val="4C96033B"/>
    <w:rsid w:val="4C97549D"/>
    <w:rsid w:val="4CA46B9A"/>
    <w:rsid w:val="4CA52FBE"/>
    <w:rsid w:val="4CAB201F"/>
    <w:rsid w:val="4CC4204E"/>
    <w:rsid w:val="4CCF2F1F"/>
    <w:rsid w:val="4CD841F0"/>
    <w:rsid w:val="4CD87782"/>
    <w:rsid w:val="4CDD1206"/>
    <w:rsid w:val="4CF06B00"/>
    <w:rsid w:val="4CF201A6"/>
    <w:rsid w:val="4CF76CE2"/>
    <w:rsid w:val="4CF813F9"/>
    <w:rsid w:val="4D13374C"/>
    <w:rsid w:val="4D1B2635"/>
    <w:rsid w:val="4D2251B3"/>
    <w:rsid w:val="4D2867E7"/>
    <w:rsid w:val="4D372BB0"/>
    <w:rsid w:val="4D463441"/>
    <w:rsid w:val="4D6837B8"/>
    <w:rsid w:val="4D6A0811"/>
    <w:rsid w:val="4D6F6F69"/>
    <w:rsid w:val="4D776DC3"/>
    <w:rsid w:val="4D877D93"/>
    <w:rsid w:val="4D9159F5"/>
    <w:rsid w:val="4D96605A"/>
    <w:rsid w:val="4D98115A"/>
    <w:rsid w:val="4DA01148"/>
    <w:rsid w:val="4DA15481"/>
    <w:rsid w:val="4DCC1232"/>
    <w:rsid w:val="4DCD73A9"/>
    <w:rsid w:val="4DF21DFB"/>
    <w:rsid w:val="4DFD3850"/>
    <w:rsid w:val="4E1702F3"/>
    <w:rsid w:val="4E2369FD"/>
    <w:rsid w:val="4E303544"/>
    <w:rsid w:val="4E324CEA"/>
    <w:rsid w:val="4E33408C"/>
    <w:rsid w:val="4E3F3FE1"/>
    <w:rsid w:val="4E616840"/>
    <w:rsid w:val="4E710658"/>
    <w:rsid w:val="4E806BE9"/>
    <w:rsid w:val="4E846458"/>
    <w:rsid w:val="4E8A2D82"/>
    <w:rsid w:val="4E983F7E"/>
    <w:rsid w:val="4EB244F5"/>
    <w:rsid w:val="4EC250AA"/>
    <w:rsid w:val="4EC43EE2"/>
    <w:rsid w:val="4EDC653A"/>
    <w:rsid w:val="4EE23ABC"/>
    <w:rsid w:val="4F0129AC"/>
    <w:rsid w:val="4F01717B"/>
    <w:rsid w:val="4F097167"/>
    <w:rsid w:val="4F134E5D"/>
    <w:rsid w:val="4F2D3CC8"/>
    <w:rsid w:val="4F401FBB"/>
    <w:rsid w:val="4F423E9C"/>
    <w:rsid w:val="4F4F565B"/>
    <w:rsid w:val="4F531102"/>
    <w:rsid w:val="4F576D7F"/>
    <w:rsid w:val="4F5A4BC4"/>
    <w:rsid w:val="4F626555"/>
    <w:rsid w:val="4F6661D8"/>
    <w:rsid w:val="4F742A9D"/>
    <w:rsid w:val="4F7933F9"/>
    <w:rsid w:val="4F7A2231"/>
    <w:rsid w:val="4F8144A4"/>
    <w:rsid w:val="4F8205B5"/>
    <w:rsid w:val="4F8731AB"/>
    <w:rsid w:val="4F903087"/>
    <w:rsid w:val="4F945478"/>
    <w:rsid w:val="4F945648"/>
    <w:rsid w:val="4F9D4FF8"/>
    <w:rsid w:val="4FA92862"/>
    <w:rsid w:val="4FAD3702"/>
    <w:rsid w:val="4FB45357"/>
    <w:rsid w:val="4FC6748D"/>
    <w:rsid w:val="4FD14464"/>
    <w:rsid w:val="4FE05097"/>
    <w:rsid w:val="4FE06160"/>
    <w:rsid w:val="4FE20BB5"/>
    <w:rsid w:val="4FFA7287"/>
    <w:rsid w:val="500C2A64"/>
    <w:rsid w:val="50133FE2"/>
    <w:rsid w:val="501C392B"/>
    <w:rsid w:val="502839B7"/>
    <w:rsid w:val="502C0082"/>
    <w:rsid w:val="503839AD"/>
    <w:rsid w:val="503B7294"/>
    <w:rsid w:val="50564035"/>
    <w:rsid w:val="50653CB1"/>
    <w:rsid w:val="5084739F"/>
    <w:rsid w:val="509A6650"/>
    <w:rsid w:val="50B14CA7"/>
    <w:rsid w:val="50B42C92"/>
    <w:rsid w:val="50BB0628"/>
    <w:rsid w:val="50C46433"/>
    <w:rsid w:val="50C67426"/>
    <w:rsid w:val="50CF5689"/>
    <w:rsid w:val="50D13094"/>
    <w:rsid w:val="50F04F61"/>
    <w:rsid w:val="50F1449F"/>
    <w:rsid w:val="51161F0E"/>
    <w:rsid w:val="5118355B"/>
    <w:rsid w:val="512A08D6"/>
    <w:rsid w:val="512B081D"/>
    <w:rsid w:val="512B4746"/>
    <w:rsid w:val="51476C2E"/>
    <w:rsid w:val="5150314F"/>
    <w:rsid w:val="51507036"/>
    <w:rsid w:val="51526357"/>
    <w:rsid w:val="51533CC7"/>
    <w:rsid w:val="515F7EA6"/>
    <w:rsid w:val="516164B6"/>
    <w:rsid w:val="51620994"/>
    <w:rsid w:val="516372E4"/>
    <w:rsid w:val="516414B3"/>
    <w:rsid w:val="51671C5C"/>
    <w:rsid w:val="517003D2"/>
    <w:rsid w:val="5185695F"/>
    <w:rsid w:val="51887C28"/>
    <w:rsid w:val="518F0559"/>
    <w:rsid w:val="519705C8"/>
    <w:rsid w:val="519B3A9C"/>
    <w:rsid w:val="51AA57C5"/>
    <w:rsid w:val="51B33439"/>
    <w:rsid w:val="51B3391D"/>
    <w:rsid w:val="51B476AF"/>
    <w:rsid w:val="51BF3B7F"/>
    <w:rsid w:val="51CB7231"/>
    <w:rsid w:val="51DE6A73"/>
    <w:rsid w:val="51E211DD"/>
    <w:rsid w:val="51E77C10"/>
    <w:rsid w:val="51F326E7"/>
    <w:rsid w:val="51F475E3"/>
    <w:rsid w:val="51F6344F"/>
    <w:rsid w:val="52050A47"/>
    <w:rsid w:val="521956B4"/>
    <w:rsid w:val="522637B7"/>
    <w:rsid w:val="522D32FE"/>
    <w:rsid w:val="52306F10"/>
    <w:rsid w:val="523741D4"/>
    <w:rsid w:val="523924F1"/>
    <w:rsid w:val="52421B98"/>
    <w:rsid w:val="52463294"/>
    <w:rsid w:val="52473222"/>
    <w:rsid w:val="524C1ED0"/>
    <w:rsid w:val="5252693E"/>
    <w:rsid w:val="525B21B3"/>
    <w:rsid w:val="5288723F"/>
    <w:rsid w:val="528928B0"/>
    <w:rsid w:val="528D388F"/>
    <w:rsid w:val="529D62AB"/>
    <w:rsid w:val="52A764C0"/>
    <w:rsid w:val="52AF691C"/>
    <w:rsid w:val="52C716E5"/>
    <w:rsid w:val="52C73CB6"/>
    <w:rsid w:val="52CF5BD6"/>
    <w:rsid w:val="52E02DB1"/>
    <w:rsid w:val="52E144AE"/>
    <w:rsid w:val="52E15A71"/>
    <w:rsid w:val="52E64FBD"/>
    <w:rsid w:val="52ED5A18"/>
    <w:rsid w:val="530C65D4"/>
    <w:rsid w:val="531D31DE"/>
    <w:rsid w:val="532049B3"/>
    <w:rsid w:val="5322043D"/>
    <w:rsid w:val="532448ED"/>
    <w:rsid w:val="53267816"/>
    <w:rsid w:val="5328016C"/>
    <w:rsid w:val="5328483A"/>
    <w:rsid w:val="53291714"/>
    <w:rsid w:val="53292F32"/>
    <w:rsid w:val="532D0EE3"/>
    <w:rsid w:val="5335299E"/>
    <w:rsid w:val="53361AE6"/>
    <w:rsid w:val="533C018A"/>
    <w:rsid w:val="534578C9"/>
    <w:rsid w:val="5347639A"/>
    <w:rsid w:val="53484122"/>
    <w:rsid w:val="534E13AE"/>
    <w:rsid w:val="5368555C"/>
    <w:rsid w:val="536911B5"/>
    <w:rsid w:val="537629B5"/>
    <w:rsid w:val="537B6AB8"/>
    <w:rsid w:val="538317F2"/>
    <w:rsid w:val="538556C1"/>
    <w:rsid w:val="53866318"/>
    <w:rsid w:val="53A7222E"/>
    <w:rsid w:val="53A96CE0"/>
    <w:rsid w:val="53B17D0C"/>
    <w:rsid w:val="53C548B5"/>
    <w:rsid w:val="53C87335"/>
    <w:rsid w:val="53D25C65"/>
    <w:rsid w:val="53DE3597"/>
    <w:rsid w:val="53EF6E85"/>
    <w:rsid w:val="53F050F7"/>
    <w:rsid w:val="54026475"/>
    <w:rsid w:val="540A3D47"/>
    <w:rsid w:val="540D2DB1"/>
    <w:rsid w:val="541D42DA"/>
    <w:rsid w:val="54265DCC"/>
    <w:rsid w:val="54403D0D"/>
    <w:rsid w:val="54564BA3"/>
    <w:rsid w:val="545A23E4"/>
    <w:rsid w:val="545D2A76"/>
    <w:rsid w:val="547C69F2"/>
    <w:rsid w:val="548352CB"/>
    <w:rsid w:val="548B79F3"/>
    <w:rsid w:val="548E0E67"/>
    <w:rsid w:val="54900F96"/>
    <w:rsid w:val="54990495"/>
    <w:rsid w:val="54A13644"/>
    <w:rsid w:val="54AE498A"/>
    <w:rsid w:val="54D509EC"/>
    <w:rsid w:val="54D73DC0"/>
    <w:rsid w:val="54D75123"/>
    <w:rsid w:val="54EA6BFC"/>
    <w:rsid w:val="55093E22"/>
    <w:rsid w:val="553266E7"/>
    <w:rsid w:val="553413DD"/>
    <w:rsid w:val="55367F4D"/>
    <w:rsid w:val="553A13A9"/>
    <w:rsid w:val="553C187C"/>
    <w:rsid w:val="55440B0E"/>
    <w:rsid w:val="55494A31"/>
    <w:rsid w:val="554B1F27"/>
    <w:rsid w:val="55673C40"/>
    <w:rsid w:val="55794F8B"/>
    <w:rsid w:val="557B4C8B"/>
    <w:rsid w:val="558A5F58"/>
    <w:rsid w:val="558D782E"/>
    <w:rsid w:val="558F42FA"/>
    <w:rsid w:val="55951C70"/>
    <w:rsid w:val="55BB4B52"/>
    <w:rsid w:val="55BD21C4"/>
    <w:rsid w:val="55CB1CAC"/>
    <w:rsid w:val="55D11067"/>
    <w:rsid w:val="55D15F89"/>
    <w:rsid w:val="55DF0733"/>
    <w:rsid w:val="55EA6D1D"/>
    <w:rsid w:val="55EE45E5"/>
    <w:rsid w:val="561C497D"/>
    <w:rsid w:val="56211BC6"/>
    <w:rsid w:val="56411DE1"/>
    <w:rsid w:val="56597936"/>
    <w:rsid w:val="565A3745"/>
    <w:rsid w:val="56674043"/>
    <w:rsid w:val="56877E83"/>
    <w:rsid w:val="56890707"/>
    <w:rsid w:val="5694199B"/>
    <w:rsid w:val="56B50793"/>
    <w:rsid w:val="56D87655"/>
    <w:rsid w:val="56DC7D13"/>
    <w:rsid w:val="56DD7F29"/>
    <w:rsid w:val="56DF393F"/>
    <w:rsid w:val="56F267E1"/>
    <w:rsid w:val="56F45EE3"/>
    <w:rsid w:val="56F54041"/>
    <w:rsid w:val="57036935"/>
    <w:rsid w:val="57077E9B"/>
    <w:rsid w:val="571324AB"/>
    <w:rsid w:val="571E6EC9"/>
    <w:rsid w:val="57211E57"/>
    <w:rsid w:val="57271B76"/>
    <w:rsid w:val="57290486"/>
    <w:rsid w:val="574917F5"/>
    <w:rsid w:val="57495B53"/>
    <w:rsid w:val="574C14D7"/>
    <w:rsid w:val="57555665"/>
    <w:rsid w:val="575B6B23"/>
    <w:rsid w:val="575F3DA0"/>
    <w:rsid w:val="57741E6F"/>
    <w:rsid w:val="577838C7"/>
    <w:rsid w:val="577A51D7"/>
    <w:rsid w:val="577E730E"/>
    <w:rsid w:val="578C601F"/>
    <w:rsid w:val="578E0E4C"/>
    <w:rsid w:val="5798597C"/>
    <w:rsid w:val="579A4B3E"/>
    <w:rsid w:val="57A13973"/>
    <w:rsid w:val="57AB1756"/>
    <w:rsid w:val="57AD2E58"/>
    <w:rsid w:val="57BA40E0"/>
    <w:rsid w:val="57C05330"/>
    <w:rsid w:val="57C12F93"/>
    <w:rsid w:val="57E27EE1"/>
    <w:rsid w:val="57E46B48"/>
    <w:rsid w:val="57F86A47"/>
    <w:rsid w:val="57FA2D1D"/>
    <w:rsid w:val="5801289D"/>
    <w:rsid w:val="58033F83"/>
    <w:rsid w:val="58034FDF"/>
    <w:rsid w:val="58051F1B"/>
    <w:rsid w:val="581669AF"/>
    <w:rsid w:val="582A0100"/>
    <w:rsid w:val="582A6F6D"/>
    <w:rsid w:val="58461CAA"/>
    <w:rsid w:val="5846712E"/>
    <w:rsid w:val="584E4B11"/>
    <w:rsid w:val="58572E7D"/>
    <w:rsid w:val="58687B2D"/>
    <w:rsid w:val="586C05B7"/>
    <w:rsid w:val="58757D05"/>
    <w:rsid w:val="587B333A"/>
    <w:rsid w:val="587F5229"/>
    <w:rsid w:val="58872DB5"/>
    <w:rsid w:val="588E3958"/>
    <w:rsid w:val="589236BD"/>
    <w:rsid w:val="58957BD9"/>
    <w:rsid w:val="58A03185"/>
    <w:rsid w:val="58A74E2C"/>
    <w:rsid w:val="58B50A9E"/>
    <w:rsid w:val="58C213D0"/>
    <w:rsid w:val="58CA2633"/>
    <w:rsid w:val="58D108AB"/>
    <w:rsid w:val="58F14B54"/>
    <w:rsid w:val="58F96100"/>
    <w:rsid w:val="590848BC"/>
    <w:rsid w:val="590B54EB"/>
    <w:rsid w:val="5917423E"/>
    <w:rsid w:val="593E6EFA"/>
    <w:rsid w:val="594F2AE6"/>
    <w:rsid w:val="59523F34"/>
    <w:rsid w:val="59565A07"/>
    <w:rsid w:val="59677FA5"/>
    <w:rsid w:val="59826013"/>
    <w:rsid w:val="599312D8"/>
    <w:rsid w:val="59A83A62"/>
    <w:rsid w:val="59AE6DF4"/>
    <w:rsid w:val="59AF2D7A"/>
    <w:rsid w:val="59BD41FF"/>
    <w:rsid w:val="59C62A60"/>
    <w:rsid w:val="59C761F8"/>
    <w:rsid w:val="59CF237D"/>
    <w:rsid w:val="59CF35AC"/>
    <w:rsid w:val="59D93084"/>
    <w:rsid w:val="59DF4667"/>
    <w:rsid w:val="59E268FB"/>
    <w:rsid w:val="59E539F6"/>
    <w:rsid w:val="5A082B87"/>
    <w:rsid w:val="5A0C31B3"/>
    <w:rsid w:val="5A0D6A16"/>
    <w:rsid w:val="5A2B68D2"/>
    <w:rsid w:val="5A2F6ABD"/>
    <w:rsid w:val="5A415650"/>
    <w:rsid w:val="5A5105C3"/>
    <w:rsid w:val="5A5925FE"/>
    <w:rsid w:val="5A5A54FE"/>
    <w:rsid w:val="5A70416F"/>
    <w:rsid w:val="5A751708"/>
    <w:rsid w:val="5A76708B"/>
    <w:rsid w:val="5A8654CC"/>
    <w:rsid w:val="5A8D164F"/>
    <w:rsid w:val="5AAD6717"/>
    <w:rsid w:val="5AB032EE"/>
    <w:rsid w:val="5AC13BE8"/>
    <w:rsid w:val="5B006684"/>
    <w:rsid w:val="5B0C78F5"/>
    <w:rsid w:val="5B1523FA"/>
    <w:rsid w:val="5B2D08E4"/>
    <w:rsid w:val="5B2E1668"/>
    <w:rsid w:val="5B37123E"/>
    <w:rsid w:val="5B39471A"/>
    <w:rsid w:val="5B451FAC"/>
    <w:rsid w:val="5B500A59"/>
    <w:rsid w:val="5B506AC3"/>
    <w:rsid w:val="5B526958"/>
    <w:rsid w:val="5B536466"/>
    <w:rsid w:val="5B557E87"/>
    <w:rsid w:val="5B6305F1"/>
    <w:rsid w:val="5B68723A"/>
    <w:rsid w:val="5B743189"/>
    <w:rsid w:val="5B84328E"/>
    <w:rsid w:val="5B8D7DE4"/>
    <w:rsid w:val="5B930D6A"/>
    <w:rsid w:val="5B941671"/>
    <w:rsid w:val="5BA8773F"/>
    <w:rsid w:val="5BA93B43"/>
    <w:rsid w:val="5BB67C27"/>
    <w:rsid w:val="5BB97332"/>
    <w:rsid w:val="5BBC6476"/>
    <w:rsid w:val="5BCF72D3"/>
    <w:rsid w:val="5BD06812"/>
    <w:rsid w:val="5BD734B1"/>
    <w:rsid w:val="5BEA796C"/>
    <w:rsid w:val="5BF12BF0"/>
    <w:rsid w:val="5BF25CF3"/>
    <w:rsid w:val="5BF96A75"/>
    <w:rsid w:val="5BFC7440"/>
    <w:rsid w:val="5C1C4A54"/>
    <w:rsid w:val="5C1D6C33"/>
    <w:rsid w:val="5C211073"/>
    <w:rsid w:val="5C284801"/>
    <w:rsid w:val="5C2F7B0C"/>
    <w:rsid w:val="5C305DF7"/>
    <w:rsid w:val="5C331AF1"/>
    <w:rsid w:val="5C3A1AFB"/>
    <w:rsid w:val="5C3D01F5"/>
    <w:rsid w:val="5C3D2513"/>
    <w:rsid w:val="5C3E3F1B"/>
    <w:rsid w:val="5C4E4EC4"/>
    <w:rsid w:val="5C69733D"/>
    <w:rsid w:val="5C74658F"/>
    <w:rsid w:val="5C7933F4"/>
    <w:rsid w:val="5C8C7C44"/>
    <w:rsid w:val="5C987128"/>
    <w:rsid w:val="5CAB4B60"/>
    <w:rsid w:val="5CB6039E"/>
    <w:rsid w:val="5CBF06B9"/>
    <w:rsid w:val="5CC10696"/>
    <w:rsid w:val="5CC1670C"/>
    <w:rsid w:val="5CC724C1"/>
    <w:rsid w:val="5CCC2C10"/>
    <w:rsid w:val="5CD50811"/>
    <w:rsid w:val="5CDA79EE"/>
    <w:rsid w:val="5CDD1115"/>
    <w:rsid w:val="5CE96A5A"/>
    <w:rsid w:val="5CF30676"/>
    <w:rsid w:val="5CFA66B6"/>
    <w:rsid w:val="5D041DC0"/>
    <w:rsid w:val="5D053C9B"/>
    <w:rsid w:val="5D11373C"/>
    <w:rsid w:val="5D155469"/>
    <w:rsid w:val="5D1B79E4"/>
    <w:rsid w:val="5D2B236D"/>
    <w:rsid w:val="5D3210B9"/>
    <w:rsid w:val="5D4F3EFB"/>
    <w:rsid w:val="5D604556"/>
    <w:rsid w:val="5D640CBA"/>
    <w:rsid w:val="5D682D0B"/>
    <w:rsid w:val="5D6F2E3B"/>
    <w:rsid w:val="5D7F17A0"/>
    <w:rsid w:val="5DA03427"/>
    <w:rsid w:val="5DA12B26"/>
    <w:rsid w:val="5DA57DB8"/>
    <w:rsid w:val="5DD01543"/>
    <w:rsid w:val="5DF242AA"/>
    <w:rsid w:val="5DF66FCD"/>
    <w:rsid w:val="5DF7736D"/>
    <w:rsid w:val="5DF90388"/>
    <w:rsid w:val="5E0914A4"/>
    <w:rsid w:val="5E325F47"/>
    <w:rsid w:val="5E3C6C0B"/>
    <w:rsid w:val="5E3F4424"/>
    <w:rsid w:val="5E4118A3"/>
    <w:rsid w:val="5E433908"/>
    <w:rsid w:val="5E596E47"/>
    <w:rsid w:val="5E5B1BBA"/>
    <w:rsid w:val="5E640B4C"/>
    <w:rsid w:val="5E7E794E"/>
    <w:rsid w:val="5E8421F4"/>
    <w:rsid w:val="5E857C28"/>
    <w:rsid w:val="5E943315"/>
    <w:rsid w:val="5E99403E"/>
    <w:rsid w:val="5EAE2D06"/>
    <w:rsid w:val="5EB5647F"/>
    <w:rsid w:val="5ECB7BF2"/>
    <w:rsid w:val="5ED348F4"/>
    <w:rsid w:val="5EF24373"/>
    <w:rsid w:val="5EFE1C72"/>
    <w:rsid w:val="5F123402"/>
    <w:rsid w:val="5F15489F"/>
    <w:rsid w:val="5F160E8A"/>
    <w:rsid w:val="5F1B18E3"/>
    <w:rsid w:val="5F1B6750"/>
    <w:rsid w:val="5F2D77AC"/>
    <w:rsid w:val="5F2E502C"/>
    <w:rsid w:val="5F3F41A6"/>
    <w:rsid w:val="5F5F2A5D"/>
    <w:rsid w:val="5F6A70E7"/>
    <w:rsid w:val="5F6F6711"/>
    <w:rsid w:val="5F7413ED"/>
    <w:rsid w:val="5F74277E"/>
    <w:rsid w:val="5F780810"/>
    <w:rsid w:val="5F7A5CD9"/>
    <w:rsid w:val="5F817E11"/>
    <w:rsid w:val="5FA76A91"/>
    <w:rsid w:val="5FB93D9A"/>
    <w:rsid w:val="5FCE245F"/>
    <w:rsid w:val="5FD32219"/>
    <w:rsid w:val="5FDC1B9B"/>
    <w:rsid w:val="5FEC6B0F"/>
    <w:rsid w:val="5FF74A8C"/>
    <w:rsid w:val="5FFB1252"/>
    <w:rsid w:val="5FFD0D26"/>
    <w:rsid w:val="60130301"/>
    <w:rsid w:val="60147EFF"/>
    <w:rsid w:val="603043EF"/>
    <w:rsid w:val="604D59E9"/>
    <w:rsid w:val="60521F5F"/>
    <w:rsid w:val="6053446B"/>
    <w:rsid w:val="6081097B"/>
    <w:rsid w:val="60830074"/>
    <w:rsid w:val="60870B21"/>
    <w:rsid w:val="60881979"/>
    <w:rsid w:val="6095223F"/>
    <w:rsid w:val="60970C61"/>
    <w:rsid w:val="60972537"/>
    <w:rsid w:val="609B0D13"/>
    <w:rsid w:val="60A869EE"/>
    <w:rsid w:val="60AC0C65"/>
    <w:rsid w:val="60BA0553"/>
    <w:rsid w:val="60D33850"/>
    <w:rsid w:val="60DD07BF"/>
    <w:rsid w:val="60E9103E"/>
    <w:rsid w:val="60F23F26"/>
    <w:rsid w:val="610526AE"/>
    <w:rsid w:val="6109749A"/>
    <w:rsid w:val="610C1445"/>
    <w:rsid w:val="611E245A"/>
    <w:rsid w:val="61545B6D"/>
    <w:rsid w:val="6163412A"/>
    <w:rsid w:val="616C773E"/>
    <w:rsid w:val="61763288"/>
    <w:rsid w:val="61981920"/>
    <w:rsid w:val="619A4D62"/>
    <w:rsid w:val="61A335E1"/>
    <w:rsid w:val="61A359FF"/>
    <w:rsid w:val="61A7500F"/>
    <w:rsid w:val="61AA7C33"/>
    <w:rsid w:val="61BD00F1"/>
    <w:rsid w:val="61C02FF5"/>
    <w:rsid w:val="61D55291"/>
    <w:rsid w:val="61DB6C55"/>
    <w:rsid w:val="61EE19CC"/>
    <w:rsid w:val="61F354C2"/>
    <w:rsid w:val="62042E90"/>
    <w:rsid w:val="620B4674"/>
    <w:rsid w:val="620E5D8A"/>
    <w:rsid w:val="62125083"/>
    <w:rsid w:val="62262E7A"/>
    <w:rsid w:val="6231003C"/>
    <w:rsid w:val="62366488"/>
    <w:rsid w:val="62376C34"/>
    <w:rsid w:val="623B63B7"/>
    <w:rsid w:val="623D019A"/>
    <w:rsid w:val="623F4920"/>
    <w:rsid w:val="624A1B49"/>
    <w:rsid w:val="624A300E"/>
    <w:rsid w:val="624E45D8"/>
    <w:rsid w:val="6250617C"/>
    <w:rsid w:val="62520DCA"/>
    <w:rsid w:val="62666F47"/>
    <w:rsid w:val="62690F67"/>
    <w:rsid w:val="627A370F"/>
    <w:rsid w:val="62936A51"/>
    <w:rsid w:val="62990512"/>
    <w:rsid w:val="62B15B9B"/>
    <w:rsid w:val="62B25649"/>
    <w:rsid w:val="62BC6E00"/>
    <w:rsid w:val="62C56FE5"/>
    <w:rsid w:val="62C7240E"/>
    <w:rsid w:val="62EA423D"/>
    <w:rsid w:val="630031BE"/>
    <w:rsid w:val="630E78F0"/>
    <w:rsid w:val="63103FC7"/>
    <w:rsid w:val="63160CAE"/>
    <w:rsid w:val="631652DA"/>
    <w:rsid w:val="631D3111"/>
    <w:rsid w:val="63204A36"/>
    <w:rsid w:val="63250A4F"/>
    <w:rsid w:val="632E1C39"/>
    <w:rsid w:val="635E2E6B"/>
    <w:rsid w:val="6361690C"/>
    <w:rsid w:val="63733461"/>
    <w:rsid w:val="637E3BE7"/>
    <w:rsid w:val="63850E8E"/>
    <w:rsid w:val="638C4CDE"/>
    <w:rsid w:val="63905FCF"/>
    <w:rsid w:val="63916A0E"/>
    <w:rsid w:val="63A20961"/>
    <w:rsid w:val="63A20A78"/>
    <w:rsid w:val="63A853FB"/>
    <w:rsid w:val="63A873BF"/>
    <w:rsid w:val="63C03C2F"/>
    <w:rsid w:val="63C75B92"/>
    <w:rsid w:val="63CA29B9"/>
    <w:rsid w:val="63D3253C"/>
    <w:rsid w:val="63F60575"/>
    <w:rsid w:val="63F90CDE"/>
    <w:rsid w:val="63F97961"/>
    <w:rsid w:val="640E3524"/>
    <w:rsid w:val="640F7FA3"/>
    <w:rsid w:val="64102D47"/>
    <w:rsid w:val="64280937"/>
    <w:rsid w:val="64294638"/>
    <w:rsid w:val="64295FFF"/>
    <w:rsid w:val="642F435C"/>
    <w:rsid w:val="64307255"/>
    <w:rsid w:val="64410116"/>
    <w:rsid w:val="64412FC5"/>
    <w:rsid w:val="6457497B"/>
    <w:rsid w:val="6475495F"/>
    <w:rsid w:val="64A37D80"/>
    <w:rsid w:val="64B73716"/>
    <w:rsid w:val="64BD7A01"/>
    <w:rsid w:val="64C733BD"/>
    <w:rsid w:val="64C97B3D"/>
    <w:rsid w:val="64CC31B8"/>
    <w:rsid w:val="64CD75B9"/>
    <w:rsid w:val="64D85F5A"/>
    <w:rsid w:val="64DC4AC2"/>
    <w:rsid w:val="64EE07A4"/>
    <w:rsid w:val="64FD759D"/>
    <w:rsid w:val="65041A55"/>
    <w:rsid w:val="65096401"/>
    <w:rsid w:val="650C5DDD"/>
    <w:rsid w:val="651F1D9A"/>
    <w:rsid w:val="6528351F"/>
    <w:rsid w:val="65327258"/>
    <w:rsid w:val="653F00AD"/>
    <w:rsid w:val="654B1DF1"/>
    <w:rsid w:val="65544D25"/>
    <w:rsid w:val="6566344B"/>
    <w:rsid w:val="656A573C"/>
    <w:rsid w:val="65763127"/>
    <w:rsid w:val="658075D2"/>
    <w:rsid w:val="65886A1A"/>
    <w:rsid w:val="65905186"/>
    <w:rsid w:val="65937E61"/>
    <w:rsid w:val="659E6DB8"/>
    <w:rsid w:val="65A35E61"/>
    <w:rsid w:val="65A62DB8"/>
    <w:rsid w:val="65A96F21"/>
    <w:rsid w:val="65B06EA7"/>
    <w:rsid w:val="65B12C47"/>
    <w:rsid w:val="65BB367F"/>
    <w:rsid w:val="65BD0945"/>
    <w:rsid w:val="65C6731A"/>
    <w:rsid w:val="65CA48D5"/>
    <w:rsid w:val="65CC4699"/>
    <w:rsid w:val="65DA1825"/>
    <w:rsid w:val="65E55DC7"/>
    <w:rsid w:val="65F5428E"/>
    <w:rsid w:val="660518AD"/>
    <w:rsid w:val="662E458E"/>
    <w:rsid w:val="6650646A"/>
    <w:rsid w:val="66784164"/>
    <w:rsid w:val="66843C27"/>
    <w:rsid w:val="668702F8"/>
    <w:rsid w:val="668A358B"/>
    <w:rsid w:val="669F7AEB"/>
    <w:rsid w:val="66A01CA0"/>
    <w:rsid w:val="66A22294"/>
    <w:rsid w:val="66B167D9"/>
    <w:rsid w:val="66B34A9B"/>
    <w:rsid w:val="66B718F6"/>
    <w:rsid w:val="66C6028C"/>
    <w:rsid w:val="66F35B25"/>
    <w:rsid w:val="66FD34E6"/>
    <w:rsid w:val="66FE30D6"/>
    <w:rsid w:val="67087440"/>
    <w:rsid w:val="670B02A7"/>
    <w:rsid w:val="671B2EF2"/>
    <w:rsid w:val="6732010A"/>
    <w:rsid w:val="675B6F05"/>
    <w:rsid w:val="675F10E8"/>
    <w:rsid w:val="67721F8C"/>
    <w:rsid w:val="677A3AA5"/>
    <w:rsid w:val="677C0BF7"/>
    <w:rsid w:val="677D2510"/>
    <w:rsid w:val="677E2968"/>
    <w:rsid w:val="679E7A1F"/>
    <w:rsid w:val="67AF353A"/>
    <w:rsid w:val="67AF466A"/>
    <w:rsid w:val="67B36D91"/>
    <w:rsid w:val="67CD4770"/>
    <w:rsid w:val="67DF5131"/>
    <w:rsid w:val="67E0527D"/>
    <w:rsid w:val="67E31422"/>
    <w:rsid w:val="67E762FE"/>
    <w:rsid w:val="67EA4D75"/>
    <w:rsid w:val="67ED06C7"/>
    <w:rsid w:val="67F8136D"/>
    <w:rsid w:val="680B3317"/>
    <w:rsid w:val="682C3322"/>
    <w:rsid w:val="684529C8"/>
    <w:rsid w:val="684F29C4"/>
    <w:rsid w:val="68570DC2"/>
    <w:rsid w:val="685D0AF5"/>
    <w:rsid w:val="6868422B"/>
    <w:rsid w:val="68847A53"/>
    <w:rsid w:val="68A864AF"/>
    <w:rsid w:val="68CA6804"/>
    <w:rsid w:val="68CE1664"/>
    <w:rsid w:val="68F65828"/>
    <w:rsid w:val="68FB2AD3"/>
    <w:rsid w:val="690220BD"/>
    <w:rsid w:val="69030DDF"/>
    <w:rsid w:val="690D50EE"/>
    <w:rsid w:val="690F05AB"/>
    <w:rsid w:val="6912744C"/>
    <w:rsid w:val="69187AE4"/>
    <w:rsid w:val="691B499B"/>
    <w:rsid w:val="691F5EA8"/>
    <w:rsid w:val="69273460"/>
    <w:rsid w:val="69336BFC"/>
    <w:rsid w:val="6939372F"/>
    <w:rsid w:val="694C3F3E"/>
    <w:rsid w:val="694F15B3"/>
    <w:rsid w:val="695276CE"/>
    <w:rsid w:val="69611825"/>
    <w:rsid w:val="696E6A02"/>
    <w:rsid w:val="69797C2C"/>
    <w:rsid w:val="69820EE7"/>
    <w:rsid w:val="69823C91"/>
    <w:rsid w:val="69826BA8"/>
    <w:rsid w:val="698A1E75"/>
    <w:rsid w:val="6998191E"/>
    <w:rsid w:val="699D3999"/>
    <w:rsid w:val="699F6DC2"/>
    <w:rsid w:val="69B22D4F"/>
    <w:rsid w:val="69B3536F"/>
    <w:rsid w:val="69BF1493"/>
    <w:rsid w:val="69C5778C"/>
    <w:rsid w:val="69C953F4"/>
    <w:rsid w:val="69D15066"/>
    <w:rsid w:val="69E55D04"/>
    <w:rsid w:val="69E71CBB"/>
    <w:rsid w:val="69F914F6"/>
    <w:rsid w:val="6A07169A"/>
    <w:rsid w:val="6A1904ED"/>
    <w:rsid w:val="6A19610E"/>
    <w:rsid w:val="6A4E63D2"/>
    <w:rsid w:val="6A667425"/>
    <w:rsid w:val="6A6C7308"/>
    <w:rsid w:val="6A72023C"/>
    <w:rsid w:val="6A810F76"/>
    <w:rsid w:val="6A835F76"/>
    <w:rsid w:val="6A892BBB"/>
    <w:rsid w:val="6A934155"/>
    <w:rsid w:val="6A977D6C"/>
    <w:rsid w:val="6A981DCD"/>
    <w:rsid w:val="6AA70906"/>
    <w:rsid w:val="6AB71A6D"/>
    <w:rsid w:val="6ABA2BEA"/>
    <w:rsid w:val="6AE65368"/>
    <w:rsid w:val="6AF550E9"/>
    <w:rsid w:val="6B040874"/>
    <w:rsid w:val="6B0B7BB9"/>
    <w:rsid w:val="6B197FFC"/>
    <w:rsid w:val="6B1C3891"/>
    <w:rsid w:val="6B321290"/>
    <w:rsid w:val="6B3F28EF"/>
    <w:rsid w:val="6B4C5F2C"/>
    <w:rsid w:val="6B4C71CA"/>
    <w:rsid w:val="6B526514"/>
    <w:rsid w:val="6B561562"/>
    <w:rsid w:val="6B5A2A48"/>
    <w:rsid w:val="6B620C02"/>
    <w:rsid w:val="6B702C55"/>
    <w:rsid w:val="6B743F45"/>
    <w:rsid w:val="6B792121"/>
    <w:rsid w:val="6B8019CD"/>
    <w:rsid w:val="6B8F7643"/>
    <w:rsid w:val="6B965D0A"/>
    <w:rsid w:val="6B9A4DEC"/>
    <w:rsid w:val="6BAA3072"/>
    <w:rsid w:val="6BAB1102"/>
    <w:rsid w:val="6BB308D4"/>
    <w:rsid w:val="6BB4311A"/>
    <w:rsid w:val="6BC02BD4"/>
    <w:rsid w:val="6BCE7A05"/>
    <w:rsid w:val="6BF561C2"/>
    <w:rsid w:val="6BFC560A"/>
    <w:rsid w:val="6BFF45AB"/>
    <w:rsid w:val="6C081D85"/>
    <w:rsid w:val="6C0B6EFE"/>
    <w:rsid w:val="6C180D0C"/>
    <w:rsid w:val="6C1E44B6"/>
    <w:rsid w:val="6C26529C"/>
    <w:rsid w:val="6C337910"/>
    <w:rsid w:val="6C404FA0"/>
    <w:rsid w:val="6C4B4E38"/>
    <w:rsid w:val="6C5343CE"/>
    <w:rsid w:val="6C554309"/>
    <w:rsid w:val="6C5643DD"/>
    <w:rsid w:val="6C6A42F4"/>
    <w:rsid w:val="6C727D8C"/>
    <w:rsid w:val="6C804214"/>
    <w:rsid w:val="6CB56876"/>
    <w:rsid w:val="6CC419F3"/>
    <w:rsid w:val="6CC469B5"/>
    <w:rsid w:val="6CC52465"/>
    <w:rsid w:val="6CC5648B"/>
    <w:rsid w:val="6CCC3EC6"/>
    <w:rsid w:val="6CE97F64"/>
    <w:rsid w:val="6CEB0E2F"/>
    <w:rsid w:val="6CF549E6"/>
    <w:rsid w:val="6CFA1076"/>
    <w:rsid w:val="6CFB6311"/>
    <w:rsid w:val="6D191CDD"/>
    <w:rsid w:val="6D22611B"/>
    <w:rsid w:val="6D564DD4"/>
    <w:rsid w:val="6D5E77D6"/>
    <w:rsid w:val="6D6D3F94"/>
    <w:rsid w:val="6D7454FD"/>
    <w:rsid w:val="6D751B26"/>
    <w:rsid w:val="6D7E1BB3"/>
    <w:rsid w:val="6D81656F"/>
    <w:rsid w:val="6D8E051F"/>
    <w:rsid w:val="6D946C55"/>
    <w:rsid w:val="6D950152"/>
    <w:rsid w:val="6D967A6A"/>
    <w:rsid w:val="6D9919F3"/>
    <w:rsid w:val="6DA31ABE"/>
    <w:rsid w:val="6DB0438D"/>
    <w:rsid w:val="6DB9111C"/>
    <w:rsid w:val="6DC27F29"/>
    <w:rsid w:val="6DD63486"/>
    <w:rsid w:val="6DE62D4F"/>
    <w:rsid w:val="6DF06E6A"/>
    <w:rsid w:val="6E000876"/>
    <w:rsid w:val="6E014891"/>
    <w:rsid w:val="6E097405"/>
    <w:rsid w:val="6E101629"/>
    <w:rsid w:val="6E145A7C"/>
    <w:rsid w:val="6E160D9C"/>
    <w:rsid w:val="6E382BD8"/>
    <w:rsid w:val="6E464084"/>
    <w:rsid w:val="6E4662DC"/>
    <w:rsid w:val="6E511E37"/>
    <w:rsid w:val="6E5B554A"/>
    <w:rsid w:val="6E5C7D35"/>
    <w:rsid w:val="6E65789D"/>
    <w:rsid w:val="6E674912"/>
    <w:rsid w:val="6E6A4764"/>
    <w:rsid w:val="6E746D80"/>
    <w:rsid w:val="6E7D0B2C"/>
    <w:rsid w:val="6E9821A1"/>
    <w:rsid w:val="6EA2047A"/>
    <w:rsid w:val="6EDD5AC2"/>
    <w:rsid w:val="6EE8560B"/>
    <w:rsid w:val="6EEC2156"/>
    <w:rsid w:val="6EF76E3B"/>
    <w:rsid w:val="6F114B08"/>
    <w:rsid w:val="6F19317E"/>
    <w:rsid w:val="6F2E4584"/>
    <w:rsid w:val="6F721BEC"/>
    <w:rsid w:val="6F7826CF"/>
    <w:rsid w:val="6F8F70CC"/>
    <w:rsid w:val="6F972CFB"/>
    <w:rsid w:val="6F9A3481"/>
    <w:rsid w:val="6F9F2DC4"/>
    <w:rsid w:val="6FAA3674"/>
    <w:rsid w:val="6FB07698"/>
    <w:rsid w:val="6FC13E77"/>
    <w:rsid w:val="6FDB7436"/>
    <w:rsid w:val="6FDC1072"/>
    <w:rsid w:val="6FDF3A89"/>
    <w:rsid w:val="6FE07F82"/>
    <w:rsid w:val="6FEB35BA"/>
    <w:rsid w:val="6FF2376F"/>
    <w:rsid w:val="6FF81393"/>
    <w:rsid w:val="70003C65"/>
    <w:rsid w:val="70005178"/>
    <w:rsid w:val="70052F32"/>
    <w:rsid w:val="70065B25"/>
    <w:rsid w:val="7022547F"/>
    <w:rsid w:val="70244739"/>
    <w:rsid w:val="70296D61"/>
    <w:rsid w:val="70305E41"/>
    <w:rsid w:val="704D5C5C"/>
    <w:rsid w:val="705512D8"/>
    <w:rsid w:val="70565E69"/>
    <w:rsid w:val="706D4E67"/>
    <w:rsid w:val="708014F1"/>
    <w:rsid w:val="70820FA0"/>
    <w:rsid w:val="709826CC"/>
    <w:rsid w:val="70A40930"/>
    <w:rsid w:val="70A7716A"/>
    <w:rsid w:val="70AA59AD"/>
    <w:rsid w:val="70B21949"/>
    <w:rsid w:val="70B8391A"/>
    <w:rsid w:val="70C278F5"/>
    <w:rsid w:val="70D55D00"/>
    <w:rsid w:val="70D70D35"/>
    <w:rsid w:val="70DC06A6"/>
    <w:rsid w:val="70DD4BB8"/>
    <w:rsid w:val="70E64B69"/>
    <w:rsid w:val="70FF1E43"/>
    <w:rsid w:val="71092536"/>
    <w:rsid w:val="710F3080"/>
    <w:rsid w:val="712251D1"/>
    <w:rsid w:val="71510DBB"/>
    <w:rsid w:val="71520554"/>
    <w:rsid w:val="715C0436"/>
    <w:rsid w:val="716213EE"/>
    <w:rsid w:val="7165132D"/>
    <w:rsid w:val="716D18D5"/>
    <w:rsid w:val="71720E78"/>
    <w:rsid w:val="71805813"/>
    <w:rsid w:val="7188634B"/>
    <w:rsid w:val="71904773"/>
    <w:rsid w:val="71992AB4"/>
    <w:rsid w:val="719D60F4"/>
    <w:rsid w:val="71A94478"/>
    <w:rsid w:val="71AA3ACD"/>
    <w:rsid w:val="71B95C18"/>
    <w:rsid w:val="71BB16C3"/>
    <w:rsid w:val="71BB467B"/>
    <w:rsid w:val="71BD3980"/>
    <w:rsid w:val="71C417B3"/>
    <w:rsid w:val="71D012DA"/>
    <w:rsid w:val="71E63697"/>
    <w:rsid w:val="71F4572E"/>
    <w:rsid w:val="7202528F"/>
    <w:rsid w:val="72074EF7"/>
    <w:rsid w:val="72317074"/>
    <w:rsid w:val="723472E2"/>
    <w:rsid w:val="72386A0D"/>
    <w:rsid w:val="724445AC"/>
    <w:rsid w:val="724D4E05"/>
    <w:rsid w:val="725356EF"/>
    <w:rsid w:val="726C5886"/>
    <w:rsid w:val="72714FF5"/>
    <w:rsid w:val="727262A0"/>
    <w:rsid w:val="72806500"/>
    <w:rsid w:val="728241DB"/>
    <w:rsid w:val="72856F75"/>
    <w:rsid w:val="7299592C"/>
    <w:rsid w:val="729A3E7F"/>
    <w:rsid w:val="72A369B1"/>
    <w:rsid w:val="72A73849"/>
    <w:rsid w:val="72A84BC9"/>
    <w:rsid w:val="72E54084"/>
    <w:rsid w:val="72F7152C"/>
    <w:rsid w:val="72FA1ED6"/>
    <w:rsid w:val="72FE21A1"/>
    <w:rsid w:val="73073673"/>
    <w:rsid w:val="73124BBA"/>
    <w:rsid w:val="732C3B50"/>
    <w:rsid w:val="73354371"/>
    <w:rsid w:val="7337695F"/>
    <w:rsid w:val="733D3183"/>
    <w:rsid w:val="73432F84"/>
    <w:rsid w:val="734D4E6B"/>
    <w:rsid w:val="735C71B3"/>
    <w:rsid w:val="7362520C"/>
    <w:rsid w:val="737816A8"/>
    <w:rsid w:val="737C58BE"/>
    <w:rsid w:val="737E7075"/>
    <w:rsid w:val="73937D3A"/>
    <w:rsid w:val="73965899"/>
    <w:rsid w:val="73A31C75"/>
    <w:rsid w:val="73AE3CBE"/>
    <w:rsid w:val="73AE5CCA"/>
    <w:rsid w:val="73AF49BD"/>
    <w:rsid w:val="73E154A0"/>
    <w:rsid w:val="73F641AB"/>
    <w:rsid w:val="73F92E98"/>
    <w:rsid w:val="740E2030"/>
    <w:rsid w:val="74144EA0"/>
    <w:rsid w:val="741970C0"/>
    <w:rsid w:val="741D661B"/>
    <w:rsid w:val="74291CE9"/>
    <w:rsid w:val="742A3BDB"/>
    <w:rsid w:val="742D1C76"/>
    <w:rsid w:val="74347BB6"/>
    <w:rsid w:val="743A3D1F"/>
    <w:rsid w:val="744426E2"/>
    <w:rsid w:val="744D31C2"/>
    <w:rsid w:val="745466A7"/>
    <w:rsid w:val="745A3775"/>
    <w:rsid w:val="74601BD6"/>
    <w:rsid w:val="74734300"/>
    <w:rsid w:val="74750914"/>
    <w:rsid w:val="74785503"/>
    <w:rsid w:val="74822038"/>
    <w:rsid w:val="748466D2"/>
    <w:rsid w:val="748C29E9"/>
    <w:rsid w:val="748C415C"/>
    <w:rsid w:val="74AB4551"/>
    <w:rsid w:val="74B94487"/>
    <w:rsid w:val="74CF7B92"/>
    <w:rsid w:val="74E0285E"/>
    <w:rsid w:val="74E41E18"/>
    <w:rsid w:val="74EE7A3F"/>
    <w:rsid w:val="74F4751F"/>
    <w:rsid w:val="74F94A87"/>
    <w:rsid w:val="74F97E05"/>
    <w:rsid w:val="751968C4"/>
    <w:rsid w:val="752341C1"/>
    <w:rsid w:val="752B0389"/>
    <w:rsid w:val="75421F7F"/>
    <w:rsid w:val="755172C5"/>
    <w:rsid w:val="755529D0"/>
    <w:rsid w:val="7567351D"/>
    <w:rsid w:val="75692C6E"/>
    <w:rsid w:val="75713410"/>
    <w:rsid w:val="757C1012"/>
    <w:rsid w:val="759B6AFB"/>
    <w:rsid w:val="759E4EA7"/>
    <w:rsid w:val="75B56907"/>
    <w:rsid w:val="75C068A9"/>
    <w:rsid w:val="75DB4086"/>
    <w:rsid w:val="75E417B2"/>
    <w:rsid w:val="76132FE4"/>
    <w:rsid w:val="7634039F"/>
    <w:rsid w:val="763656E0"/>
    <w:rsid w:val="763C3EA3"/>
    <w:rsid w:val="76400507"/>
    <w:rsid w:val="76415D0D"/>
    <w:rsid w:val="76424A56"/>
    <w:rsid w:val="764440D9"/>
    <w:rsid w:val="76537183"/>
    <w:rsid w:val="765C674B"/>
    <w:rsid w:val="768B4A6A"/>
    <w:rsid w:val="768E55DA"/>
    <w:rsid w:val="76915C0C"/>
    <w:rsid w:val="769F6C8C"/>
    <w:rsid w:val="76A0160E"/>
    <w:rsid w:val="76A54445"/>
    <w:rsid w:val="76BD097A"/>
    <w:rsid w:val="76BF1817"/>
    <w:rsid w:val="76C5313B"/>
    <w:rsid w:val="76D64223"/>
    <w:rsid w:val="76D64463"/>
    <w:rsid w:val="76E30140"/>
    <w:rsid w:val="76E61D96"/>
    <w:rsid w:val="76F754DC"/>
    <w:rsid w:val="77060A14"/>
    <w:rsid w:val="77156BD3"/>
    <w:rsid w:val="77211302"/>
    <w:rsid w:val="77363120"/>
    <w:rsid w:val="773D0680"/>
    <w:rsid w:val="775F3709"/>
    <w:rsid w:val="777B031E"/>
    <w:rsid w:val="777C2047"/>
    <w:rsid w:val="777E363D"/>
    <w:rsid w:val="777E72EB"/>
    <w:rsid w:val="77837BFC"/>
    <w:rsid w:val="77872A68"/>
    <w:rsid w:val="7795400E"/>
    <w:rsid w:val="77A378A5"/>
    <w:rsid w:val="77A95C32"/>
    <w:rsid w:val="77AB1F47"/>
    <w:rsid w:val="77B63286"/>
    <w:rsid w:val="77BB4084"/>
    <w:rsid w:val="77E17B5D"/>
    <w:rsid w:val="77E25EB5"/>
    <w:rsid w:val="77E3292B"/>
    <w:rsid w:val="77F8029D"/>
    <w:rsid w:val="780D0AF4"/>
    <w:rsid w:val="78106987"/>
    <w:rsid w:val="781B54E5"/>
    <w:rsid w:val="78260A22"/>
    <w:rsid w:val="783212C7"/>
    <w:rsid w:val="78324765"/>
    <w:rsid w:val="783B622A"/>
    <w:rsid w:val="784063F8"/>
    <w:rsid w:val="78555C36"/>
    <w:rsid w:val="785B044D"/>
    <w:rsid w:val="785C707F"/>
    <w:rsid w:val="785F7AC3"/>
    <w:rsid w:val="78617FD5"/>
    <w:rsid w:val="786F0BEB"/>
    <w:rsid w:val="78850D1E"/>
    <w:rsid w:val="78854964"/>
    <w:rsid w:val="78981E14"/>
    <w:rsid w:val="78A16DC0"/>
    <w:rsid w:val="78A64E78"/>
    <w:rsid w:val="78BC4079"/>
    <w:rsid w:val="78C83FC5"/>
    <w:rsid w:val="78CB79FF"/>
    <w:rsid w:val="78D163F7"/>
    <w:rsid w:val="78DD52D7"/>
    <w:rsid w:val="78E22358"/>
    <w:rsid w:val="78E8713E"/>
    <w:rsid w:val="78E96FB7"/>
    <w:rsid w:val="78F04942"/>
    <w:rsid w:val="78F51C92"/>
    <w:rsid w:val="78FC5DA2"/>
    <w:rsid w:val="78FF5438"/>
    <w:rsid w:val="78FF75C8"/>
    <w:rsid w:val="790A5D98"/>
    <w:rsid w:val="790D76E0"/>
    <w:rsid w:val="7914182E"/>
    <w:rsid w:val="79426CCF"/>
    <w:rsid w:val="794E1E8C"/>
    <w:rsid w:val="794E6DA1"/>
    <w:rsid w:val="79617B59"/>
    <w:rsid w:val="7963001B"/>
    <w:rsid w:val="796411F3"/>
    <w:rsid w:val="79782668"/>
    <w:rsid w:val="797D7C7B"/>
    <w:rsid w:val="798473C1"/>
    <w:rsid w:val="799C2B9D"/>
    <w:rsid w:val="79A917D5"/>
    <w:rsid w:val="79B0121D"/>
    <w:rsid w:val="79DA5B78"/>
    <w:rsid w:val="79EC6691"/>
    <w:rsid w:val="79F866D7"/>
    <w:rsid w:val="7A0432AA"/>
    <w:rsid w:val="7A0D5030"/>
    <w:rsid w:val="7A111369"/>
    <w:rsid w:val="7A1F0B92"/>
    <w:rsid w:val="7A2F0FE2"/>
    <w:rsid w:val="7A3B0D02"/>
    <w:rsid w:val="7A3B38B4"/>
    <w:rsid w:val="7A3C0448"/>
    <w:rsid w:val="7A462225"/>
    <w:rsid w:val="7A4B1579"/>
    <w:rsid w:val="7A560120"/>
    <w:rsid w:val="7A7C1532"/>
    <w:rsid w:val="7A8D6702"/>
    <w:rsid w:val="7A9416E5"/>
    <w:rsid w:val="7A9F5588"/>
    <w:rsid w:val="7AA8509F"/>
    <w:rsid w:val="7AAF3A90"/>
    <w:rsid w:val="7AB01D8D"/>
    <w:rsid w:val="7ABE4F6D"/>
    <w:rsid w:val="7ABF15A2"/>
    <w:rsid w:val="7AC8595C"/>
    <w:rsid w:val="7AD72F01"/>
    <w:rsid w:val="7AD83D61"/>
    <w:rsid w:val="7AD8638B"/>
    <w:rsid w:val="7ADA1199"/>
    <w:rsid w:val="7AE04EF0"/>
    <w:rsid w:val="7AE66DF9"/>
    <w:rsid w:val="7AE9138D"/>
    <w:rsid w:val="7AF21D7B"/>
    <w:rsid w:val="7AF30762"/>
    <w:rsid w:val="7AF54487"/>
    <w:rsid w:val="7AFE3C76"/>
    <w:rsid w:val="7B0831DB"/>
    <w:rsid w:val="7B127C9A"/>
    <w:rsid w:val="7B132239"/>
    <w:rsid w:val="7B14059A"/>
    <w:rsid w:val="7B14085D"/>
    <w:rsid w:val="7B1C30E1"/>
    <w:rsid w:val="7B3525E5"/>
    <w:rsid w:val="7B3B4883"/>
    <w:rsid w:val="7B4F6860"/>
    <w:rsid w:val="7B616B8F"/>
    <w:rsid w:val="7B722CB0"/>
    <w:rsid w:val="7B77268D"/>
    <w:rsid w:val="7B7D6711"/>
    <w:rsid w:val="7B7F209E"/>
    <w:rsid w:val="7B854D5B"/>
    <w:rsid w:val="7B8E67ED"/>
    <w:rsid w:val="7B990D55"/>
    <w:rsid w:val="7BA521B3"/>
    <w:rsid w:val="7BAF270A"/>
    <w:rsid w:val="7BBE34FB"/>
    <w:rsid w:val="7BC27BB4"/>
    <w:rsid w:val="7BCB761A"/>
    <w:rsid w:val="7BCE26A5"/>
    <w:rsid w:val="7BD22250"/>
    <w:rsid w:val="7BD449BF"/>
    <w:rsid w:val="7BE7137F"/>
    <w:rsid w:val="7BF15191"/>
    <w:rsid w:val="7BF333D1"/>
    <w:rsid w:val="7C036F42"/>
    <w:rsid w:val="7C0B3D63"/>
    <w:rsid w:val="7C18182D"/>
    <w:rsid w:val="7C1E48E8"/>
    <w:rsid w:val="7C2B24C7"/>
    <w:rsid w:val="7C3D63E5"/>
    <w:rsid w:val="7C4F3233"/>
    <w:rsid w:val="7C61080C"/>
    <w:rsid w:val="7C6F2369"/>
    <w:rsid w:val="7C8A0A6B"/>
    <w:rsid w:val="7C8C4745"/>
    <w:rsid w:val="7C930BAE"/>
    <w:rsid w:val="7CBF7665"/>
    <w:rsid w:val="7CBF7924"/>
    <w:rsid w:val="7CC7155F"/>
    <w:rsid w:val="7CCB2B42"/>
    <w:rsid w:val="7CDF2E23"/>
    <w:rsid w:val="7CEB1943"/>
    <w:rsid w:val="7CEF5710"/>
    <w:rsid w:val="7CFC37A3"/>
    <w:rsid w:val="7D0522E0"/>
    <w:rsid w:val="7D176CD4"/>
    <w:rsid w:val="7D18193F"/>
    <w:rsid w:val="7D374D99"/>
    <w:rsid w:val="7D3C36D7"/>
    <w:rsid w:val="7D431ECE"/>
    <w:rsid w:val="7D4E6D0D"/>
    <w:rsid w:val="7D62083E"/>
    <w:rsid w:val="7D6D7F9D"/>
    <w:rsid w:val="7D737ECC"/>
    <w:rsid w:val="7D7D7ED8"/>
    <w:rsid w:val="7D7F4D51"/>
    <w:rsid w:val="7D8354C7"/>
    <w:rsid w:val="7D941C0F"/>
    <w:rsid w:val="7DAB67A3"/>
    <w:rsid w:val="7DB44B27"/>
    <w:rsid w:val="7DC92892"/>
    <w:rsid w:val="7DDC5561"/>
    <w:rsid w:val="7DE805EC"/>
    <w:rsid w:val="7DE90AF5"/>
    <w:rsid w:val="7DEE335B"/>
    <w:rsid w:val="7DFA3BBC"/>
    <w:rsid w:val="7E090646"/>
    <w:rsid w:val="7E180D00"/>
    <w:rsid w:val="7E1A5F33"/>
    <w:rsid w:val="7E1B1677"/>
    <w:rsid w:val="7E4273EC"/>
    <w:rsid w:val="7E4C0278"/>
    <w:rsid w:val="7E554F28"/>
    <w:rsid w:val="7E582A5A"/>
    <w:rsid w:val="7E5D7283"/>
    <w:rsid w:val="7E607D03"/>
    <w:rsid w:val="7E705793"/>
    <w:rsid w:val="7E851695"/>
    <w:rsid w:val="7E865444"/>
    <w:rsid w:val="7E95757B"/>
    <w:rsid w:val="7E970A59"/>
    <w:rsid w:val="7EAF1AB0"/>
    <w:rsid w:val="7EAF7104"/>
    <w:rsid w:val="7EB270C2"/>
    <w:rsid w:val="7EBA7CA0"/>
    <w:rsid w:val="7EC47F3B"/>
    <w:rsid w:val="7ECB20C5"/>
    <w:rsid w:val="7ED9614C"/>
    <w:rsid w:val="7EEC2601"/>
    <w:rsid w:val="7EF63DBB"/>
    <w:rsid w:val="7F020D98"/>
    <w:rsid w:val="7F0E419C"/>
    <w:rsid w:val="7F1A430A"/>
    <w:rsid w:val="7F1A7380"/>
    <w:rsid w:val="7F1B6A1F"/>
    <w:rsid w:val="7F1C3521"/>
    <w:rsid w:val="7F2970D9"/>
    <w:rsid w:val="7F2C2C1A"/>
    <w:rsid w:val="7F341C62"/>
    <w:rsid w:val="7F497E6B"/>
    <w:rsid w:val="7F5C2611"/>
    <w:rsid w:val="7F631CD8"/>
    <w:rsid w:val="7F7815B7"/>
    <w:rsid w:val="7F8D6516"/>
    <w:rsid w:val="7F9075B7"/>
    <w:rsid w:val="7F9614FF"/>
    <w:rsid w:val="7F997BE5"/>
    <w:rsid w:val="7F9C2851"/>
    <w:rsid w:val="7F9C3B32"/>
    <w:rsid w:val="7FA57F29"/>
    <w:rsid w:val="7FB527EC"/>
    <w:rsid w:val="7FB834F2"/>
    <w:rsid w:val="7FCB421A"/>
    <w:rsid w:val="7FCF058D"/>
    <w:rsid w:val="7FDB7A02"/>
    <w:rsid w:val="7FDE5C9E"/>
    <w:rsid w:val="7FE33497"/>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20EB8B-4682-4761-9E6B-B5BCF33ABCB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2132</Words>
  <Characters>12158</Characters>
  <Lines>101</Lines>
  <Paragraphs>28</Paragraphs>
  <TotalTime>1</TotalTime>
  <ScaleCrop>false</ScaleCrop>
  <LinksUpToDate>false</LinksUpToDate>
  <CharactersWithSpaces>14262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2019-03-28T10:35:00Z</dcterms:created>
  <dc:creator>10033860</dc:creator>
  <cp:lastModifiedBy>ZTE</cp:lastModifiedBy>
  <cp:lastPrinted>2113-01-01T00:00:00Z</cp:lastPrinted>
  <dcterms:modified xsi:type="dcterms:W3CDTF">2019-03-29T01:04:11Z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